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BF5" w:rsidRDefault="00AA4BF5" w:rsidP="00AA4BF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ΔΕΥΤΕΡΟΚΛΙΤΑ ΕΠΙΘΕΤΑ</w:t>
      </w:r>
    </w:p>
    <w:p w:rsidR="00AA4BF5" w:rsidRDefault="00AA4BF5" w:rsidP="00AA4BF5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Αφού έχουμε μελετήσει τα ουσιαστικά της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α΄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και της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β΄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κλίσης ας δούμε και </w:t>
      </w:r>
      <w:r w:rsidR="00455E09">
        <w:rPr>
          <w:rFonts w:ascii="Times New Roman" w:hAnsi="Times New Roman" w:cs="Times New Roman"/>
          <w:b/>
          <w:sz w:val="28"/>
          <w:szCs w:val="28"/>
        </w:rPr>
        <w:t xml:space="preserve">πώς κλίνονται </w:t>
      </w:r>
      <w:r>
        <w:rPr>
          <w:rFonts w:ascii="Times New Roman" w:hAnsi="Times New Roman" w:cs="Times New Roman"/>
          <w:b/>
          <w:sz w:val="28"/>
          <w:szCs w:val="28"/>
        </w:rPr>
        <w:t>τα επίθετα</w:t>
      </w:r>
      <w:r w:rsidR="00455E09">
        <w:rPr>
          <w:rFonts w:ascii="Times New Roman" w:hAnsi="Times New Roman" w:cs="Times New Roman"/>
          <w:b/>
          <w:sz w:val="28"/>
          <w:szCs w:val="28"/>
        </w:rPr>
        <w:t>.</w:t>
      </w:r>
    </w:p>
    <w:p w:rsidR="00455E09" w:rsidRDefault="00455E09" w:rsidP="00AA4BF5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Έχουμε δύο κατηγορίες επιθέτων που ανήκουν στη </w:t>
      </w:r>
      <w:r w:rsidRPr="00455E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β΄</w:t>
      </w:r>
      <w:proofErr w:type="spellEnd"/>
      <w:r w:rsidRPr="00455E09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κλίση:</w:t>
      </w:r>
    </w:p>
    <w:p w:rsidR="00AA4BF5" w:rsidRPr="00455E09" w:rsidRDefault="00455E09" w:rsidP="00455E09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αρσ</w:t>
      </w:r>
      <w:proofErr w:type="spellEnd"/>
      <w:proofErr w:type="gramEnd"/>
      <w:r w:rsidRPr="00455E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θηλ</w:t>
      </w:r>
      <w:proofErr w:type="spellEnd"/>
      <w:r w:rsidRPr="00455E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ουδ</w:t>
      </w:r>
      <w:proofErr w:type="spellEnd"/>
    </w:p>
    <w:p w:rsidR="00455E09" w:rsidRDefault="00455E09" w:rsidP="00455E09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455E09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us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-a                              -um</w:t>
      </w:r>
    </w:p>
    <w:p w:rsidR="00455E09" w:rsidRDefault="00455E09" w:rsidP="00455E09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5E09" w:rsidRPr="00455E09" w:rsidRDefault="00455E09" w:rsidP="00455E09">
      <w:pPr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αρσ</w:t>
      </w:r>
      <w:proofErr w:type="spellEnd"/>
      <w:proofErr w:type="gramEnd"/>
      <w:r w:rsidRPr="00455E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θηλ</w:t>
      </w:r>
      <w:proofErr w:type="spellEnd"/>
      <w:r w:rsidRPr="00455E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ουδ</w:t>
      </w:r>
      <w:proofErr w:type="spellEnd"/>
    </w:p>
    <w:p w:rsidR="00455E09" w:rsidRDefault="00455E09" w:rsidP="00455E09">
      <w:pPr>
        <w:tabs>
          <w:tab w:val="left" w:pos="6562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455E09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-a                              -um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455E09" w:rsidRDefault="00455E09" w:rsidP="00455E09">
      <w:pPr>
        <w:tabs>
          <w:tab w:val="left" w:pos="6562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5E09" w:rsidRDefault="00455E09" w:rsidP="00455E09">
      <w:pPr>
        <w:tabs>
          <w:tab w:val="left" w:pos="6562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Ας δούμε και ένα παράδειγμα:</w:t>
      </w:r>
    </w:p>
    <w:p w:rsidR="00455E09" w:rsidRDefault="00455E09" w:rsidP="00455E09">
      <w:pPr>
        <w:tabs>
          <w:tab w:val="left" w:pos="6562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Από τα Ψηφιακά Βοηθήματα (</w:t>
      </w:r>
      <w:r w:rsidRPr="00455E09">
        <w:rPr>
          <w:rFonts w:ascii="Times New Roman" w:hAnsi="Times New Roman" w:cs="Times New Roman"/>
          <w:b/>
          <w:sz w:val="28"/>
          <w:szCs w:val="28"/>
        </w:rPr>
        <w:t>http://www.study4exams.gr/latin/course/view.php?id=209#1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55E09" w:rsidRPr="00455E09" w:rsidRDefault="00455E09" w:rsidP="00455E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β΄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κλίση περιλαμβάνει επίθετα τριγενή και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τρικατάληκτα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</w:t>
      </w: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us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 -a, -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longus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longa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longum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και σε </w:t>
      </w: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-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er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br/>
        <w:t>-(e)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ra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 -(e)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miser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misera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miserum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pulcher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pulchra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pulchrum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Το αρσενικό και το ουδέτερο γένος κλίνονται σύμφωνα με τη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β΄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κλίση των ουσιαστικών, ενώ το θηλυκό σύμφωνα με την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α΄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κλίση.</w:t>
      </w: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455E09" w:rsidRPr="00455E09" w:rsidRDefault="00455E09" w:rsidP="0045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5E09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Παραδείγματα</w:t>
      </w:r>
    </w:p>
    <w:p w:rsidR="00455E09" w:rsidRPr="00455E09" w:rsidRDefault="00455E09" w:rsidP="00455E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α)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longus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longa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longum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(= μακρύς)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40"/>
        <w:gridCol w:w="814"/>
        <w:gridCol w:w="800"/>
        <w:gridCol w:w="814"/>
        <w:gridCol w:w="1014"/>
        <w:gridCol w:w="1000"/>
        <w:gridCol w:w="1014"/>
      </w:tblGrid>
      <w:tr w:rsidR="00455E09" w:rsidRPr="00455E09" w:rsidTr="0045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singularis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pluralis</w:t>
            </w:r>
            <w:proofErr w:type="spellEnd"/>
          </w:p>
        </w:tc>
      </w:tr>
      <w:tr w:rsidR="00455E09" w:rsidRPr="00455E09" w:rsidTr="0045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Nom.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Gen</w:t>
            </w:r>
            <w:proofErr w:type="gram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proofErr w:type="gram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Dat.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Acc.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Voc.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Abl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long-us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long-o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long-e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long-o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long-a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long-am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long-ā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long-um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long-o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long-o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orum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os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long-is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long-arum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long-as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long-is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long-a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orum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long-a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long-is </w:t>
            </w:r>
          </w:p>
        </w:tc>
      </w:tr>
    </w:tbl>
    <w:p w:rsidR="00455E09" w:rsidRDefault="00455E09" w:rsidP="00455E09">
      <w:pPr>
        <w:tabs>
          <w:tab w:val="left" w:pos="6562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5E09" w:rsidRDefault="00455E09" w:rsidP="00455E09">
      <w:pPr>
        <w:tabs>
          <w:tab w:val="left" w:pos="6562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5E09" w:rsidRPr="00455E09" w:rsidRDefault="00455E09" w:rsidP="00455E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</w:t>
      </w: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) miser,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misera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miserum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(= </w:t>
      </w: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άθλιος</w:t>
      </w:r>
      <w:r w:rsidRPr="00455E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40"/>
        <w:gridCol w:w="920"/>
        <w:gridCol w:w="907"/>
        <w:gridCol w:w="920"/>
        <w:gridCol w:w="1120"/>
        <w:gridCol w:w="1107"/>
        <w:gridCol w:w="1120"/>
      </w:tblGrid>
      <w:tr w:rsidR="00455E09" w:rsidRPr="00455E09" w:rsidTr="0045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singularis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pluralis</w:t>
            </w:r>
            <w:proofErr w:type="spellEnd"/>
          </w:p>
        </w:tc>
      </w:tr>
      <w:tr w:rsidR="00455E09" w:rsidRPr="00455E09" w:rsidTr="0045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Nom.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Gen</w:t>
            </w:r>
            <w:proofErr w:type="gram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proofErr w:type="gram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Dat.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Acc.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Voc.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Abl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miser-i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miser-o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miser-o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miser-am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miser- ā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miser-o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miser-o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orum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os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miser-is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miser-arum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miser-as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miser-is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miser-a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</w:t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orum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miser-a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 xml:space="preserve">miser-is </w:t>
            </w:r>
          </w:p>
        </w:tc>
      </w:tr>
    </w:tbl>
    <w:p w:rsidR="00455E09" w:rsidRPr="00455E09" w:rsidRDefault="00455E09" w:rsidP="00455E09">
      <w:pPr>
        <w:tabs>
          <w:tab w:val="left" w:pos="6562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textWrapping" w:clear="all"/>
      </w:r>
    </w:p>
    <w:p w:rsidR="00455E09" w:rsidRPr="00455E09" w:rsidRDefault="00455E09" w:rsidP="00455E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</w:t>
      </w: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)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pulcher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pulchra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pulchrum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(= </w:t>
      </w: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ωραίος</w:t>
      </w:r>
      <w:r w:rsidRPr="00455E0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40"/>
        <w:gridCol w:w="1000"/>
        <w:gridCol w:w="987"/>
        <w:gridCol w:w="1000"/>
        <w:gridCol w:w="1200"/>
        <w:gridCol w:w="1187"/>
        <w:gridCol w:w="1200"/>
      </w:tblGrid>
      <w:tr w:rsidR="00455E09" w:rsidRPr="00455E09" w:rsidTr="0045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singularis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pluralis</w:t>
            </w:r>
            <w:proofErr w:type="spellEnd"/>
          </w:p>
        </w:tc>
      </w:tr>
      <w:tr w:rsidR="00455E09" w:rsidRPr="00455E09" w:rsidTr="00455E09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Nom.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Gen</w:t>
            </w:r>
            <w:proofErr w:type="gram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.</w:t>
            </w:r>
            <w:proofErr w:type="gram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Dat.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Acc.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  <w:t>Voc.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Abl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pulcher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-o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pulcher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-o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-am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-ā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-o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-o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pulchr-orum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pulchr-os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pulchr-i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-is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-arum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-as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pulchr-ae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-is </w:t>
            </w:r>
          </w:p>
        </w:tc>
        <w:tc>
          <w:tcPr>
            <w:tcW w:w="0" w:type="auto"/>
            <w:vAlign w:val="center"/>
            <w:hideMark/>
          </w:tcPr>
          <w:p w:rsidR="00455E09" w:rsidRPr="00455E09" w:rsidRDefault="00455E09" w:rsidP="00455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pulchr-orum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-is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-a</w:t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proofErr w:type="spellStart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pulchr</w:t>
            </w:r>
            <w:proofErr w:type="spellEnd"/>
            <w:r w:rsidRPr="00455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-is </w:t>
            </w:r>
          </w:p>
        </w:tc>
      </w:tr>
    </w:tbl>
    <w:p w:rsidR="00455E09" w:rsidRDefault="00455E09" w:rsidP="00455E09">
      <w:pPr>
        <w:tabs>
          <w:tab w:val="left" w:pos="6562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5E09" w:rsidRPr="00455E09" w:rsidRDefault="00455E09" w:rsidP="00455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55E09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Παρατήρηση</w:t>
      </w:r>
    </w:p>
    <w:p w:rsidR="00455E09" w:rsidRPr="00455E09" w:rsidRDefault="00455E09" w:rsidP="00455E09">
      <w:pPr>
        <w:tabs>
          <w:tab w:val="left" w:pos="6562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Από τα </w:t>
      </w: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λήγοντα σε -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er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άλλα διατηρούν το </w:t>
      </w:r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</w:t>
      </w:r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όλες τις πτώσεις (σαν το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miser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και άλλα το συγκόπτουν σε όλες τις πτώσεις πλην της ονομαστικής και κλητικής ενικού του αρσενικού γένους (σαν το </w:t>
      </w:r>
      <w:proofErr w:type="spellStart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pulcher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). Από την πρώτη κατηγορία συναντάμε στα προς εξέταση κείμενα του σχολικού βιβλίου τα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miser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misera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miserum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tener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tenera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tenerum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και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liber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libera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liberum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Από τη δεύτερη κατηγορία συναντάμε μόνο το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pulcher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pulchra</w:t>
      </w:r>
      <w:proofErr w:type="spellEnd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proofErr w:type="spellStart"/>
      <w:r w:rsidRPr="00455E0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pulchrum</w:t>
      </w:r>
      <w:proofErr w:type="spellEnd"/>
      <w:r w:rsidRPr="00455E0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55E09" w:rsidRPr="00455E09" w:rsidRDefault="00455E09" w:rsidP="00455E09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5E09" w:rsidRDefault="00455E09" w:rsidP="000346A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5E09" w:rsidRDefault="00455E09" w:rsidP="000346A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278CA" w:rsidRPr="00455E09" w:rsidRDefault="001278CA" w:rsidP="000346A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78C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LECTIO</w:t>
      </w:r>
      <w:r w:rsidRPr="00455E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1278C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</w:p>
    <w:p w:rsidR="001278CA" w:rsidRPr="000346A5" w:rsidRDefault="001278CA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r w:rsidRPr="00455E09">
        <w:rPr>
          <w:rFonts w:ascii="Times New Roman" w:hAnsi="Times New Roman" w:cs="Times New Roman"/>
          <w:b/>
          <w:lang w:val="en-US"/>
        </w:rPr>
        <w:t xml:space="preserve">               </w:t>
      </w:r>
      <w:proofErr w:type="spellStart"/>
      <w:r w:rsidRPr="001278CA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Υρ</w:t>
      </w:r>
      <w:proofErr w:type="spellEnd"/>
      <w:r w:rsidRPr="00455E09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           </w:t>
      </w:r>
      <w:r w:rsidRPr="001278CA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παράθεση</w:t>
      </w:r>
      <w:r w:rsidRPr="00455E09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</w:t>
      </w:r>
      <w:proofErr w:type="spellStart"/>
      <w:r w:rsidRPr="001278CA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επιθ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.</w:t>
      </w:r>
      <w:r w:rsidRPr="001278CA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προσδ</w:t>
      </w:r>
      <w:proofErr w:type="spellEnd"/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 </w:t>
      </w:r>
      <w:r w:rsidRPr="001278CA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Κατηγορούμενο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</w:t>
      </w:r>
      <w:proofErr w:type="spellStart"/>
      <w:r w:rsidRPr="001278CA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επιθ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.</w:t>
      </w:r>
      <w:r w:rsidRPr="001278CA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προς</w:t>
      </w:r>
      <w:proofErr w:type="spellEnd"/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     </w:t>
      </w:r>
      <w:r w:rsidRPr="001278CA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Ρ</w:t>
      </w:r>
    </w:p>
    <w:p w:rsidR="001278CA" w:rsidRPr="000346A5" w:rsidRDefault="001278CA" w:rsidP="001278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6A5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Silius</w:t>
      </w:r>
      <w:proofErr w:type="spellEnd"/>
      <w:r w:rsidRPr="000346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Italicus</w:t>
      </w:r>
      <w:proofErr w:type="spellEnd"/>
      <w:r w:rsidRPr="000346A5">
        <w:rPr>
          <w:rFonts w:ascii="Times New Roman" w:hAnsi="Times New Roman" w:cs="Times New Roman"/>
          <w:b/>
          <w:sz w:val="28"/>
          <w:szCs w:val="28"/>
        </w:rPr>
        <w:t xml:space="preserve">,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poeta</w:t>
      </w:r>
      <w:proofErr w:type="spellEnd"/>
      <w:r w:rsidRPr="000346A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epicus</w:t>
      </w:r>
      <w:proofErr w:type="spellEnd"/>
      <w:r w:rsidRPr="000346A5">
        <w:rPr>
          <w:rFonts w:ascii="Times New Roman" w:hAnsi="Times New Roman" w:cs="Times New Roman"/>
          <w:b/>
          <w:sz w:val="28"/>
          <w:szCs w:val="28"/>
        </w:rPr>
        <w:t xml:space="preserve">,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vir</w:t>
      </w:r>
      <w:proofErr w:type="spellEnd"/>
      <w:r w:rsidRPr="000346A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clarus</w:t>
      </w:r>
      <w:proofErr w:type="spellEnd"/>
      <w:r w:rsidRPr="000346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erat</w:t>
      </w:r>
      <w:proofErr w:type="spellEnd"/>
      <w:r w:rsidRPr="000346A5">
        <w:rPr>
          <w:rFonts w:ascii="Times New Roman" w:hAnsi="Times New Roman" w:cs="Times New Roman"/>
          <w:b/>
          <w:sz w:val="28"/>
          <w:szCs w:val="28"/>
        </w:rPr>
        <w:t>.</w:t>
      </w:r>
      <w:r w:rsidRPr="000346A5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]</w:t>
      </w:r>
    </w:p>
    <w:p w:rsidR="001278CA" w:rsidRPr="000346A5" w:rsidRDefault="001278CA" w:rsidP="001278CA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346A5">
        <w:rPr>
          <w:rFonts w:ascii="Times New Roman" w:hAnsi="Times New Roman" w:cs="Times New Roman"/>
          <w:b/>
        </w:rPr>
        <w:t xml:space="preserve">            </w:t>
      </w:r>
      <w:proofErr w:type="spellStart"/>
      <w:r w:rsidRPr="008C15B5">
        <w:rPr>
          <w:rFonts w:ascii="Times New Roman" w:hAnsi="Times New Roman" w:cs="Times New Roman"/>
          <w:b/>
          <w:sz w:val="20"/>
          <w:szCs w:val="20"/>
        </w:rPr>
        <w:t>επιθ</w:t>
      </w:r>
      <w:r w:rsidRPr="000346A5">
        <w:rPr>
          <w:rFonts w:ascii="Times New Roman" w:hAnsi="Times New Roman" w:cs="Times New Roman"/>
          <w:b/>
          <w:sz w:val="20"/>
          <w:szCs w:val="20"/>
        </w:rPr>
        <w:t>.</w:t>
      </w:r>
      <w:r w:rsidRPr="008C15B5">
        <w:rPr>
          <w:rFonts w:ascii="Times New Roman" w:hAnsi="Times New Roman" w:cs="Times New Roman"/>
          <w:b/>
          <w:sz w:val="20"/>
          <w:szCs w:val="20"/>
        </w:rPr>
        <w:t>προσδ</w:t>
      </w:r>
      <w:proofErr w:type="spellEnd"/>
      <w:r w:rsidRPr="000346A5">
        <w:rPr>
          <w:rFonts w:ascii="Times New Roman" w:hAnsi="Times New Roman" w:cs="Times New Roman"/>
          <w:b/>
          <w:sz w:val="20"/>
          <w:szCs w:val="20"/>
        </w:rPr>
        <w:t xml:space="preserve">.                </w:t>
      </w:r>
      <w:proofErr w:type="spellStart"/>
      <w:r w:rsidR="000346A5">
        <w:rPr>
          <w:rFonts w:ascii="Times New Roman" w:hAnsi="Times New Roman" w:cs="Times New Roman"/>
          <w:b/>
          <w:sz w:val="20"/>
          <w:szCs w:val="20"/>
        </w:rPr>
        <w:t>Υρ</w:t>
      </w:r>
      <w:proofErr w:type="spellEnd"/>
      <w:r w:rsidR="000346A5">
        <w:rPr>
          <w:rFonts w:ascii="Times New Roman" w:hAnsi="Times New Roman" w:cs="Times New Roman"/>
          <w:b/>
          <w:sz w:val="20"/>
          <w:szCs w:val="20"/>
        </w:rPr>
        <w:t xml:space="preserve">     </w:t>
      </w:r>
      <w:proofErr w:type="spellStart"/>
      <w:r w:rsidRPr="008C15B5">
        <w:rPr>
          <w:rFonts w:ascii="Times New Roman" w:hAnsi="Times New Roman" w:cs="Times New Roman"/>
          <w:b/>
          <w:sz w:val="20"/>
          <w:szCs w:val="20"/>
        </w:rPr>
        <w:t>γεν.</w:t>
      </w:r>
      <w:r w:rsidR="000346A5">
        <w:rPr>
          <w:rFonts w:ascii="Times New Roman" w:hAnsi="Times New Roman" w:cs="Times New Roman"/>
          <w:b/>
          <w:sz w:val="20"/>
          <w:szCs w:val="20"/>
        </w:rPr>
        <w:t>δημιουργού</w:t>
      </w:r>
      <w:proofErr w:type="spellEnd"/>
      <w:r w:rsidRPr="008C15B5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8C15B5">
        <w:rPr>
          <w:rFonts w:ascii="Times New Roman" w:hAnsi="Times New Roman" w:cs="Times New Roman"/>
          <w:b/>
          <w:sz w:val="20"/>
          <w:szCs w:val="20"/>
        </w:rPr>
        <w:t>εμπροθ.αναφ</w:t>
      </w:r>
      <w:proofErr w:type="spellEnd"/>
      <w:r w:rsidRPr="008C15B5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8C15B5">
        <w:rPr>
          <w:rFonts w:ascii="Times New Roman" w:hAnsi="Times New Roman" w:cs="Times New Roman"/>
          <w:b/>
          <w:sz w:val="20"/>
          <w:szCs w:val="20"/>
        </w:rPr>
        <w:t>επιθ.προς</w:t>
      </w:r>
      <w:proofErr w:type="spellEnd"/>
      <w:r w:rsidRPr="008C15B5">
        <w:rPr>
          <w:rFonts w:ascii="Times New Roman" w:hAnsi="Times New Roman" w:cs="Times New Roman"/>
          <w:b/>
          <w:sz w:val="20"/>
          <w:szCs w:val="20"/>
        </w:rPr>
        <w:t xml:space="preserve">.  </w:t>
      </w:r>
      <w:proofErr w:type="spellStart"/>
      <w:r w:rsidRPr="008C15B5">
        <w:rPr>
          <w:rFonts w:ascii="Times New Roman" w:hAnsi="Times New Roman" w:cs="Times New Roman"/>
          <w:b/>
          <w:sz w:val="20"/>
          <w:szCs w:val="20"/>
        </w:rPr>
        <w:t>επιθ</w:t>
      </w:r>
      <w:proofErr w:type="spellEnd"/>
      <w:r w:rsidRPr="000346A5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Pr="008C15B5">
        <w:rPr>
          <w:rFonts w:ascii="Times New Roman" w:hAnsi="Times New Roman" w:cs="Times New Roman"/>
          <w:b/>
          <w:sz w:val="20"/>
          <w:szCs w:val="20"/>
        </w:rPr>
        <w:t>προς</w:t>
      </w:r>
      <w:r w:rsidRPr="000346A5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:rsidR="001278CA" w:rsidRPr="001278CA" w:rsidRDefault="001278CA" w:rsidP="001278C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78CA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septemdecim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libri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eius</w:t>
      </w:r>
      <w:proofErr w:type="spellEnd"/>
      <w:r w:rsidR="00AA4BF5" w:rsidRPr="00AA4BF5">
        <w:rPr>
          <w:rFonts w:ascii="Times New Roman" w:hAnsi="Times New Roman" w:cs="Times New Roman"/>
          <w:b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0346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278CA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de </w:t>
      </w:r>
      <w:proofErr w:type="spellStart"/>
      <w:proofErr w:type="gramStart"/>
      <w:r w:rsidRPr="001278CA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bello</w:t>
      </w:r>
      <w:proofErr w:type="spellEnd"/>
      <w:proofErr w:type="gramEnd"/>
      <w:r w:rsidRPr="001278CA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    </w:t>
      </w:r>
      <w:r w:rsidR="000346A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 </w:t>
      </w:r>
      <w:r w:rsidRPr="001278CA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1278CA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Punico</w:t>
      </w:r>
      <w:proofErr w:type="spellEnd"/>
      <w:r w:rsidR="000346A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   </w:t>
      </w:r>
      <w:r w:rsidRPr="001278CA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proofErr w:type="spellStart"/>
      <w:r w:rsidRPr="001278CA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secundo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278CA" w:rsidRPr="000346A5" w:rsidRDefault="008C15B5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</w:pP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Κατηγορούμενο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        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Ρ</w:t>
      </w:r>
    </w:p>
    <w:p w:rsidR="001278CA" w:rsidRPr="000346A5" w:rsidRDefault="008C15B5" w:rsidP="001278C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ulchri</w:t>
      </w:r>
      <w:proofErr w:type="spellEnd"/>
      <w:proofErr w:type="gramEnd"/>
      <w:r w:rsidRPr="000346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1278CA" w:rsidRPr="000346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sunt</w:t>
      </w:r>
      <w:proofErr w:type="spellEnd"/>
      <w:r w:rsidR="001278CA" w:rsidRPr="000346A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0346A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]</w:t>
      </w:r>
    </w:p>
    <w:p w:rsidR="001278CA" w:rsidRPr="008C15B5" w:rsidRDefault="000346A5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επιθ</w:t>
      </w:r>
      <w:r w:rsidR="008C15B5"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.</w:t>
      </w:r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προσδ</w:t>
      </w:r>
      <w:proofErr w:type="spellEnd"/>
      <w:r w:rsidR="008C15B5"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  </w:t>
      </w:r>
      <w:proofErr w:type="spellStart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αφαιρ</w:t>
      </w:r>
      <w:r w:rsidR="008C15B5"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.</w:t>
      </w:r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χρόνου</w:t>
      </w:r>
      <w:proofErr w:type="spellEnd"/>
      <w:r w:rsidR="008C15B5"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</w:t>
      </w:r>
      <w:proofErr w:type="spellStart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γεν</w:t>
      </w:r>
      <w:r w:rsidR="008C15B5"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διαιρ</w:t>
      </w:r>
      <w:proofErr w:type="spellEnd"/>
      <w:r w:rsidR="008C15B5"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 </w:t>
      </w:r>
      <w:proofErr w:type="spellStart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επιθ.προσδ</w:t>
      </w:r>
      <w:proofErr w:type="spellEnd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</w:t>
      </w:r>
      <w:proofErr w:type="spellStart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εμπροθ.στάση</w:t>
      </w:r>
      <w:proofErr w:type="spellEnd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σε τόπο  Αρ      Ρ</w:t>
      </w:r>
    </w:p>
    <w:p w:rsidR="001278CA" w:rsidRPr="008C15B5" w:rsidRDefault="008C15B5" w:rsidP="001278C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[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Ultimis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annis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0346A5" w:rsidRPr="000346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vitae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suae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in Campania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0346A5" w:rsidRPr="000346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tenebat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]</w:t>
      </w:r>
      <w:proofErr w:type="gramEnd"/>
    </w:p>
    <w:p w:rsidR="001278CA" w:rsidRPr="008C15B5" w:rsidRDefault="000346A5" w:rsidP="001278CA">
      <w:p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επιθ.προς</w:t>
      </w:r>
      <w:proofErr w:type="spellEnd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              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επιθ</w:t>
      </w:r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.προς</w:t>
      </w:r>
      <w:proofErr w:type="spellEnd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,</w:t>
      </w:r>
      <w:r w:rsidR="008C15B5" w:rsidRPr="008C15B5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εμπροθ.στάση</w:t>
      </w:r>
      <w:proofErr w:type="spellEnd"/>
      <w:r w:rsidR="008C15B5"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σε τόπο  </w:t>
      </w:r>
      <w:r w:rsid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Αρ            Ρ</w:t>
      </w:r>
    </w:p>
    <w:p w:rsidR="001278CA" w:rsidRPr="008C15B5" w:rsidRDefault="008C15B5" w:rsidP="001278C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[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Multos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1278CA" w:rsidRPr="008C15B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in </w:t>
      </w:r>
      <w:proofErr w:type="spellStart"/>
      <w:r w:rsidR="001278CA" w:rsidRPr="008C15B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illis</w:t>
      </w:r>
      <w:proofErr w:type="spellEnd"/>
      <w:r w:rsidR="001278CA" w:rsidRPr="008C15B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        </w:t>
      </w:r>
      <w:r w:rsidR="000346A5" w:rsidRPr="000346A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 </w:t>
      </w:r>
      <w:r w:rsidRPr="008C15B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  </w:t>
      </w:r>
      <w:proofErr w:type="spellStart"/>
      <w:r w:rsidR="001278CA" w:rsidRPr="008C15B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locis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0346A5" w:rsidRPr="000346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agros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346A5" w:rsidRPr="000346A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possidebat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]</w:t>
      </w:r>
      <w:proofErr w:type="gramEnd"/>
    </w:p>
    <w:p w:rsidR="001278CA" w:rsidRPr="000346A5" w:rsidRDefault="008C15B5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</w:pPr>
      <w:r w:rsidRPr="008C15B5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</w:t>
      </w:r>
      <w:proofErr w:type="spellStart"/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Υρ</w:t>
      </w:r>
      <w:proofErr w:type="spellEnd"/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  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Αρ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      </w:t>
      </w:r>
      <w:proofErr w:type="spellStart"/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επιθ</w:t>
      </w:r>
      <w:proofErr w:type="spellEnd"/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>.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προς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.         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Ρ</w:t>
      </w:r>
    </w:p>
    <w:p w:rsidR="001278CA" w:rsidRPr="008C15B5" w:rsidRDefault="008C15B5" w:rsidP="001278C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[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Silius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animum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tenerum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habebat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]</w:t>
      </w:r>
      <w:proofErr w:type="gramEnd"/>
    </w:p>
    <w:p w:rsidR="001278CA" w:rsidRDefault="008C15B5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Αρ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γεν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αντικ</w:t>
      </w:r>
      <w:proofErr w:type="spellEnd"/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          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Ρ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Αρ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γεν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.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κτητ</w:t>
      </w:r>
      <w:proofErr w:type="spellEnd"/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Ρ</w:t>
      </w:r>
    </w:p>
    <w:p w:rsidR="008C15B5" w:rsidRPr="008C15B5" w:rsidRDefault="008C15B5" w:rsidP="000346A5">
      <w:pPr>
        <w:jc w:val="both"/>
        <w:outlineLvl w:val="0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Οι δύο κύριες προτάσεις συνδέονται συμπλεκτικά παρατακτικά με τον σύνδεσμο -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>que</w:t>
      </w:r>
      <w:proofErr w:type="spellEnd"/>
    </w:p>
    <w:p w:rsidR="001278CA" w:rsidRPr="008C15B5" w:rsidRDefault="008C15B5" w:rsidP="001278C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[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Gloriae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Vergili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studebat</w:t>
      </w:r>
      <w:proofErr w:type="spellEnd"/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]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proofErr w:type="spellStart"/>
      <w:proofErr w:type="gram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ingenium</w:t>
      </w:r>
      <w:r w:rsidR="001278CA" w:rsidRPr="008C15B5">
        <w:rPr>
          <w:rFonts w:ascii="Times New Roman" w:hAnsi="Times New Roman" w:cs="Times New Roman"/>
          <w:b/>
          <w:sz w:val="28"/>
          <w:szCs w:val="28"/>
          <w:highlight w:val="yellow"/>
          <w:lang w:val="en-US"/>
        </w:rPr>
        <w:t>que</w:t>
      </w:r>
      <w:proofErr w:type="spellEnd"/>
      <w:proofErr w:type="gram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eius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fovebat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]</w:t>
      </w:r>
    </w:p>
    <w:p w:rsidR="000346A5" w:rsidRPr="000346A5" w:rsidRDefault="008C15B5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r w:rsidRPr="000346A5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>A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ρ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                      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κατηγορούμενο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</w:t>
      </w:r>
      <w:r w:rsidRPr="008C15B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αντικειμένου</w:t>
      </w: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</w:t>
      </w:r>
      <w:r w:rsidR="000346A5"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      </w:t>
      </w:r>
      <w:r w:rsid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Ρ</w:t>
      </w:r>
      <w:r w:rsidR="000346A5"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</w:t>
      </w:r>
    </w:p>
    <w:p w:rsidR="00AA4BF5" w:rsidRPr="00AA4BF5" w:rsidRDefault="008C15B5" w:rsidP="000346A5">
      <w:pPr>
        <w:jc w:val="both"/>
        <w:outlineLvl w:val="0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r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               </w:t>
      </w:r>
      <w:proofErr w:type="spellStart"/>
      <w:r w:rsid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Δ</w:t>
      </w:r>
      <w:r w:rsidR="000346A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ευτ</w:t>
      </w:r>
      <w:proofErr w:type="spellEnd"/>
      <w:r w:rsidR="00AA4BF5"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</w:t>
      </w:r>
      <w:r w:rsid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παραβολική ελλειπτική ως προς το ρήμα: (</w:t>
      </w:r>
      <w:proofErr w:type="spellStart"/>
      <w:r w:rsidR="00AA4BF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>honorat</w:t>
      </w:r>
      <w:proofErr w:type="spellEnd"/>
      <w:r w:rsidR="00AA4BF5"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)</w:t>
      </w:r>
    </w:p>
    <w:p w:rsidR="001278CA" w:rsidRPr="00AA4BF5" w:rsidRDefault="008C15B5" w:rsidP="000346A5">
      <w:pPr>
        <w:jc w:val="both"/>
        <w:outlineLvl w:val="0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r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</w:t>
      </w:r>
      <w:r w:rsidR="000346A5"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</w:t>
      </w:r>
      <w:r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</w:t>
      </w:r>
      <w:r w:rsidR="00AA4BF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          Y</w:t>
      </w:r>
      <w:r w:rsid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ρ                   Αρ</w:t>
      </w:r>
    </w:p>
    <w:p w:rsidR="001278CA" w:rsidRDefault="008C15B5" w:rsidP="001278C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[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Eum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0346A5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ut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puer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magistrum</w:t>
      </w:r>
      <w:proofErr w:type="spellEnd"/>
      <w:r w:rsidR="00AA4BF5" w:rsidRPr="00AA4BF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15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honorabat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C15B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]</w:t>
      </w:r>
      <w:proofErr w:type="gramEnd"/>
    </w:p>
    <w:p w:rsidR="001278CA" w:rsidRDefault="005F4A25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r w:rsidRPr="000346A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</w:t>
      </w:r>
      <w:r w:rsidRPr="005F4A2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Αρ</w:t>
      </w:r>
      <w:r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γεν</w:t>
      </w:r>
      <w:r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κτητική</w:t>
      </w:r>
      <w:r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αφαιρ</w:t>
      </w:r>
      <w:proofErr w:type="spellEnd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στάση σε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στόπο</w:t>
      </w:r>
      <w:proofErr w:type="spellEnd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               Ρ</w:t>
      </w:r>
    </w:p>
    <w:p w:rsidR="005F4A25" w:rsidRPr="005F4A25" w:rsidRDefault="005F4A25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</w:pPr>
      <w:r w:rsidRPr="005F4A2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δευτ</w:t>
      </w:r>
      <w:proofErr w:type="spellEnd"/>
      <w:r w:rsidRPr="005F4A2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αναφ</w:t>
      </w:r>
      <w:r w:rsidRPr="005F4A2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προσδ</w:t>
      </w:r>
      <w:proofErr w:type="spellEnd"/>
      <w:r w:rsidRPr="005F4A2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στο</w:t>
      </w:r>
      <w:r w:rsidRPr="005F4A25"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504D" w:themeColor="accent2"/>
          <w:sz w:val="20"/>
          <w:szCs w:val="20"/>
          <w:lang w:val="en-US"/>
        </w:rPr>
        <w:t>monumentum</w:t>
      </w:r>
      <w:proofErr w:type="spellEnd"/>
    </w:p>
    <w:p w:rsidR="005F4A25" w:rsidRPr="005F4A25" w:rsidRDefault="005F4A25" w:rsidP="001278C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F4A2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[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Monumentum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eius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5F4A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5F4A2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(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quod </w:t>
      </w:r>
      <w:r w:rsidR="00AA4BF5" w:rsidRPr="00AA4BF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Neapoli</w:t>
      </w:r>
      <w:proofErr w:type="spellEnd"/>
      <w:r w:rsidRPr="005F4A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F4A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proofErr w:type="spellStart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iacebat</w:t>
      </w:r>
      <w:proofErr w:type="spellEnd"/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5F4A25">
        <w:rPr>
          <w:rFonts w:ascii="Times New Roman" w:hAnsi="Times New Roman" w:cs="Times New Roman"/>
          <w:b/>
          <w:color w:val="C0504D" w:themeColor="accent2"/>
          <w:sz w:val="28"/>
          <w:szCs w:val="28"/>
          <w:lang w:val="en-US"/>
        </w:rPr>
        <w:t>)</w:t>
      </w:r>
      <w:r w:rsidR="001278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F4A25" w:rsidRPr="00AA4BF5" w:rsidRDefault="005F4A25" w:rsidP="001278CA">
      <w:pPr>
        <w:jc w:val="both"/>
        <w:rPr>
          <w:rFonts w:ascii="Times New Roman" w:hAnsi="Times New Roman" w:cs="Times New Roman"/>
          <w:b/>
          <w:color w:val="C0504D" w:themeColor="accent2"/>
          <w:sz w:val="20"/>
          <w:szCs w:val="20"/>
        </w:rPr>
      </w:pPr>
      <w:proofErr w:type="spellStart"/>
      <w:r w:rsidRPr="005F4A2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εμπροθ</w:t>
      </w:r>
      <w:proofErr w:type="spellEnd"/>
      <w:r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. </w:t>
      </w:r>
      <w:r w:rsid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παραβολής</w:t>
      </w:r>
      <w:r w:rsidRPr="00AA4BF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 xml:space="preserve">                   </w:t>
      </w:r>
      <w:r w:rsidRPr="005F4A25">
        <w:rPr>
          <w:rFonts w:ascii="Times New Roman" w:hAnsi="Times New Roman" w:cs="Times New Roman"/>
          <w:b/>
          <w:color w:val="C0504D" w:themeColor="accent2"/>
          <w:sz w:val="20"/>
          <w:szCs w:val="20"/>
        </w:rPr>
        <w:t>Ρ</w:t>
      </w:r>
    </w:p>
    <w:p w:rsidR="001278CA" w:rsidRPr="00AA4BF5" w:rsidRDefault="001278CA" w:rsidP="001278CA">
      <w:pPr>
        <w:jc w:val="both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proofErr w:type="gramStart"/>
      <w:r w:rsidRPr="005F4A2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pro</w:t>
      </w:r>
      <w:proofErr w:type="gramEnd"/>
      <w:r w:rsidRPr="00AA4BF5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proofErr w:type="spellStart"/>
      <w:r w:rsidRPr="005F4A25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templo</w:t>
      </w:r>
      <w:proofErr w:type="spellEnd"/>
      <w:r w:rsidRPr="00AA4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A25" w:rsidRPr="00AA4BF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habebat</w:t>
      </w:r>
      <w:proofErr w:type="spellEnd"/>
      <w:r w:rsidRPr="00AA4BF5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.</w:t>
      </w:r>
      <w:r w:rsidR="005F4A25" w:rsidRPr="00AA4BF5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]</w:t>
      </w:r>
    </w:p>
    <w:p w:rsidR="00AA4BF5" w:rsidRPr="00AA4BF5" w:rsidRDefault="00AA4BF5" w:rsidP="00AA4B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AA4BF5">
        <w:rPr>
          <w:rFonts w:ascii="Times New Roman" w:hAnsi="Times New Roman" w:cs="Times New Roman"/>
          <w:b/>
          <w:sz w:val="24"/>
          <w:szCs w:val="24"/>
        </w:rPr>
        <w:t xml:space="preserve">Γενική του δημιουργού ή κτητική στη λέξη </w:t>
      </w:r>
      <w:proofErr w:type="spellStart"/>
      <w:r w:rsidRPr="00AA4BF5">
        <w:rPr>
          <w:rFonts w:ascii="Times New Roman" w:hAnsi="Times New Roman" w:cs="Times New Roman"/>
          <w:b/>
          <w:sz w:val="24"/>
          <w:szCs w:val="24"/>
          <w:lang w:val="en-US"/>
        </w:rPr>
        <w:t>libri</w:t>
      </w:r>
      <w:proofErr w:type="spellEnd"/>
    </w:p>
    <w:p w:rsidR="001278CA" w:rsidRDefault="001278CA" w:rsidP="001278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BF5" w:rsidRDefault="00AA4BF5" w:rsidP="001278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ΑΣΚΗΣΕΙΣ</w:t>
      </w:r>
    </w:p>
    <w:p w:rsidR="00AA4BF5" w:rsidRPr="00AA4BF5" w:rsidRDefault="00AA4BF5" w:rsidP="00AA4BF5">
      <w:pPr>
        <w:pStyle w:val="a4"/>
        <w:numPr>
          <w:ilvl w:val="0"/>
          <w:numId w:val="2"/>
        </w:numPr>
        <w:rPr>
          <w:rStyle w:val="label"/>
          <w:rFonts w:ascii="Times New Roman" w:hAnsi="Times New Roman" w:cs="Times New Roman"/>
          <w:b/>
          <w:sz w:val="24"/>
          <w:szCs w:val="24"/>
        </w:rPr>
      </w:pPr>
      <w:r>
        <w:rPr>
          <w:rStyle w:val="label"/>
        </w:rPr>
        <w:t xml:space="preserve">Να γράψετε τους τύπους που ζητούνται για καθεμιά από τις παρακάτω λέξεις: </w:t>
      </w:r>
      <w:r>
        <w:br/>
      </w:r>
      <w:r>
        <w:br/>
      </w:r>
      <w:r w:rsidRPr="00AA4BF5">
        <w:rPr>
          <w:rStyle w:val="label"/>
          <w:b/>
          <w:bCs/>
        </w:rPr>
        <w:t xml:space="preserve">i. </w:t>
      </w:r>
      <w:proofErr w:type="spellStart"/>
      <w:r w:rsidRPr="00AA4BF5">
        <w:rPr>
          <w:rStyle w:val="label"/>
          <w:b/>
          <w:bCs/>
        </w:rPr>
        <w:t>poeta</w:t>
      </w:r>
      <w:proofErr w:type="spellEnd"/>
      <w:r w:rsidRPr="00AA4BF5">
        <w:rPr>
          <w:rStyle w:val="label"/>
          <w:b/>
          <w:bCs/>
        </w:rPr>
        <w:t xml:space="preserve">: </w:t>
      </w:r>
      <w:r>
        <w:rPr>
          <w:rStyle w:val="label"/>
        </w:rPr>
        <w:t>η γενική πληθυντικού</w:t>
      </w:r>
      <w:r>
        <w:br/>
      </w:r>
      <w:r w:rsidRPr="00AA4BF5">
        <w:rPr>
          <w:rStyle w:val="label"/>
          <w:b/>
          <w:bCs/>
        </w:rPr>
        <w:t xml:space="preserve">ii. </w:t>
      </w:r>
      <w:proofErr w:type="spellStart"/>
      <w:r w:rsidRPr="00AA4BF5">
        <w:rPr>
          <w:rStyle w:val="label"/>
          <w:b/>
          <w:bCs/>
        </w:rPr>
        <w:t>bello</w:t>
      </w:r>
      <w:proofErr w:type="spellEnd"/>
      <w:r w:rsidRPr="00AA4BF5">
        <w:rPr>
          <w:rStyle w:val="label"/>
          <w:b/>
          <w:bCs/>
        </w:rPr>
        <w:t xml:space="preserve">: </w:t>
      </w:r>
      <w:r>
        <w:rPr>
          <w:rStyle w:val="label"/>
        </w:rPr>
        <w:t>η αιτιατική πληθυντικού</w:t>
      </w:r>
      <w:r>
        <w:br/>
      </w:r>
      <w:r w:rsidRPr="00AA4BF5">
        <w:rPr>
          <w:rStyle w:val="label"/>
          <w:b/>
          <w:bCs/>
        </w:rPr>
        <w:t xml:space="preserve">iii. </w:t>
      </w:r>
      <w:proofErr w:type="spellStart"/>
      <w:r w:rsidRPr="00AA4BF5">
        <w:rPr>
          <w:rStyle w:val="label"/>
          <w:b/>
          <w:bCs/>
        </w:rPr>
        <w:t>locis</w:t>
      </w:r>
      <w:proofErr w:type="spellEnd"/>
      <w:r w:rsidRPr="00AA4BF5">
        <w:rPr>
          <w:rStyle w:val="label"/>
          <w:b/>
          <w:bCs/>
        </w:rPr>
        <w:t xml:space="preserve">: </w:t>
      </w:r>
      <w:r>
        <w:rPr>
          <w:rStyle w:val="label"/>
        </w:rPr>
        <w:t>η γενική πληθυντικού</w:t>
      </w:r>
      <w:r>
        <w:br/>
      </w:r>
      <w:proofErr w:type="spellStart"/>
      <w:r w:rsidRPr="00AA4BF5">
        <w:rPr>
          <w:rStyle w:val="label"/>
          <w:b/>
          <w:bCs/>
        </w:rPr>
        <w:t>iv</w:t>
      </w:r>
      <w:proofErr w:type="spellEnd"/>
      <w:r w:rsidRPr="00AA4BF5">
        <w:rPr>
          <w:rStyle w:val="label"/>
          <w:b/>
          <w:bCs/>
        </w:rPr>
        <w:t xml:space="preserve">. </w:t>
      </w:r>
      <w:proofErr w:type="spellStart"/>
      <w:r w:rsidRPr="00AA4BF5">
        <w:rPr>
          <w:rStyle w:val="label"/>
          <w:b/>
          <w:bCs/>
        </w:rPr>
        <w:t>ultimis</w:t>
      </w:r>
      <w:proofErr w:type="spellEnd"/>
      <w:r w:rsidRPr="00AA4BF5">
        <w:rPr>
          <w:rStyle w:val="label"/>
          <w:b/>
          <w:bCs/>
        </w:rPr>
        <w:t xml:space="preserve">: </w:t>
      </w:r>
      <w:r>
        <w:rPr>
          <w:rStyle w:val="label"/>
        </w:rPr>
        <w:t>η αιτιατική ενικού στο θηλυκό γένος</w:t>
      </w:r>
      <w:r>
        <w:br/>
      </w:r>
      <w:r w:rsidRPr="00AA4BF5">
        <w:rPr>
          <w:rStyle w:val="label"/>
          <w:b/>
          <w:bCs/>
        </w:rPr>
        <w:t xml:space="preserve">v. </w:t>
      </w:r>
      <w:proofErr w:type="spellStart"/>
      <w:r w:rsidRPr="00AA4BF5">
        <w:rPr>
          <w:rStyle w:val="label"/>
          <w:b/>
          <w:bCs/>
        </w:rPr>
        <w:t>ingenium</w:t>
      </w:r>
      <w:proofErr w:type="spellEnd"/>
      <w:r w:rsidRPr="00AA4BF5">
        <w:rPr>
          <w:rStyle w:val="label"/>
          <w:b/>
          <w:bCs/>
        </w:rPr>
        <w:t xml:space="preserve">: </w:t>
      </w:r>
      <w:r>
        <w:rPr>
          <w:rStyle w:val="label"/>
        </w:rPr>
        <w:t>η ονομαστική πληθυντικού</w:t>
      </w:r>
      <w:r>
        <w:br/>
      </w:r>
      <w:r w:rsidRPr="00AA4BF5">
        <w:rPr>
          <w:rStyle w:val="label"/>
          <w:b/>
          <w:bCs/>
        </w:rPr>
        <w:t xml:space="preserve">vi. </w:t>
      </w:r>
      <w:proofErr w:type="spellStart"/>
      <w:r w:rsidRPr="00AA4BF5">
        <w:rPr>
          <w:rStyle w:val="label"/>
          <w:b/>
          <w:bCs/>
        </w:rPr>
        <w:t>puer</w:t>
      </w:r>
      <w:proofErr w:type="spellEnd"/>
      <w:r w:rsidRPr="00AA4BF5">
        <w:rPr>
          <w:rStyle w:val="label"/>
          <w:b/>
          <w:bCs/>
        </w:rPr>
        <w:t xml:space="preserve">: </w:t>
      </w:r>
      <w:r>
        <w:rPr>
          <w:rStyle w:val="label"/>
        </w:rPr>
        <w:t>η δοτική ενικού</w:t>
      </w:r>
      <w:r>
        <w:br/>
      </w:r>
      <w:r w:rsidRPr="00AA4BF5">
        <w:rPr>
          <w:rStyle w:val="label"/>
          <w:b/>
          <w:bCs/>
        </w:rPr>
        <w:t xml:space="preserve">vii. </w:t>
      </w:r>
      <w:proofErr w:type="spellStart"/>
      <w:r w:rsidRPr="00AA4BF5">
        <w:rPr>
          <w:rStyle w:val="label"/>
          <w:b/>
          <w:bCs/>
        </w:rPr>
        <w:t>agros</w:t>
      </w:r>
      <w:proofErr w:type="spellEnd"/>
      <w:r w:rsidRPr="00AA4BF5">
        <w:rPr>
          <w:rStyle w:val="label"/>
          <w:b/>
          <w:bCs/>
        </w:rPr>
        <w:t xml:space="preserve">: </w:t>
      </w:r>
      <w:r>
        <w:rPr>
          <w:rStyle w:val="label"/>
        </w:rPr>
        <w:t>η κλητική ενικού</w:t>
      </w:r>
      <w:r>
        <w:br/>
      </w:r>
    </w:p>
    <w:p w:rsidR="00AA4BF5" w:rsidRPr="00AA4BF5" w:rsidRDefault="00AA4BF5" w:rsidP="00AA4BF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label"/>
        </w:rPr>
        <w:t xml:space="preserve">Να γράψετε τους τύπους που ζητούνται για καθεμιά από τις παρακάτω λέξεις: </w:t>
      </w:r>
      <w:r>
        <w:br/>
      </w:r>
      <w:r>
        <w:br/>
      </w:r>
      <w:r>
        <w:rPr>
          <w:rStyle w:val="label"/>
          <w:b/>
          <w:bCs/>
        </w:rPr>
        <w:t xml:space="preserve">i. </w:t>
      </w:r>
      <w:proofErr w:type="spellStart"/>
      <w:r>
        <w:rPr>
          <w:rStyle w:val="label"/>
          <w:b/>
          <w:bCs/>
        </w:rPr>
        <w:t>sunt</w:t>
      </w:r>
      <w:proofErr w:type="spellEnd"/>
      <w:r>
        <w:rPr>
          <w:rStyle w:val="label"/>
          <w:b/>
          <w:bCs/>
        </w:rPr>
        <w:t xml:space="preserve">: </w:t>
      </w:r>
      <w:r>
        <w:rPr>
          <w:rStyle w:val="label"/>
        </w:rPr>
        <w:t xml:space="preserve">το </w:t>
      </w:r>
      <w:proofErr w:type="spellStart"/>
      <w:r>
        <w:rPr>
          <w:rStyle w:val="label"/>
        </w:rPr>
        <w:t>γ΄</w:t>
      </w:r>
      <w:proofErr w:type="spellEnd"/>
      <w:r>
        <w:rPr>
          <w:rStyle w:val="label"/>
        </w:rPr>
        <w:t xml:space="preserve"> πληθυντικό πρόσωπο της οριστικής του παρατατικού.</w:t>
      </w:r>
      <w:r>
        <w:br/>
      </w:r>
      <w:r>
        <w:rPr>
          <w:rStyle w:val="label"/>
          <w:b/>
          <w:bCs/>
        </w:rPr>
        <w:t xml:space="preserve">ii. </w:t>
      </w:r>
      <w:proofErr w:type="spellStart"/>
      <w:r>
        <w:rPr>
          <w:rStyle w:val="label"/>
          <w:b/>
          <w:bCs/>
        </w:rPr>
        <w:t>tenebat</w:t>
      </w:r>
      <w:proofErr w:type="spellEnd"/>
      <w:r>
        <w:rPr>
          <w:rStyle w:val="label"/>
          <w:b/>
          <w:bCs/>
        </w:rPr>
        <w:t xml:space="preserve">: </w:t>
      </w:r>
      <w:r>
        <w:rPr>
          <w:rStyle w:val="label"/>
        </w:rPr>
        <w:t xml:space="preserve">το </w:t>
      </w:r>
      <w:proofErr w:type="spellStart"/>
      <w:r>
        <w:rPr>
          <w:rStyle w:val="label"/>
        </w:rPr>
        <w:t>α΄</w:t>
      </w:r>
      <w:proofErr w:type="spellEnd"/>
      <w:r>
        <w:rPr>
          <w:rStyle w:val="label"/>
        </w:rPr>
        <w:t xml:space="preserve"> ενικό πρόσωπο της οριστικής του ενεργητικού ενεστώτα.</w:t>
      </w:r>
      <w:r>
        <w:br/>
      </w:r>
      <w:r>
        <w:rPr>
          <w:rStyle w:val="label"/>
          <w:b/>
          <w:bCs/>
        </w:rPr>
        <w:t xml:space="preserve">iii. </w:t>
      </w:r>
      <w:proofErr w:type="spellStart"/>
      <w:r>
        <w:rPr>
          <w:rStyle w:val="label"/>
          <w:b/>
          <w:bCs/>
        </w:rPr>
        <w:t>possidebat</w:t>
      </w:r>
      <w:proofErr w:type="spellEnd"/>
      <w:r>
        <w:rPr>
          <w:rStyle w:val="label"/>
          <w:b/>
          <w:bCs/>
        </w:rPr>
        <w:t xml:space="preserve">: </w:t>
      </w:r>
      <w:r>
        <w:rPr>
          <w:rStyle w:val="label"/>
        </w:rPr>
        <w:t xml:space="preserve">το </w:t>
      </w:r>
      <w:proofErr w:type="spellStart"/>
      <w:r>
        <w:rPr>
          <w:rStyle w:val="label"/>
        </w:rPr>
        <w:t>α΄</w:t>
      </w:r>
      <w:proofErr w:type="spellEnd"/>
      <w:r>
        <w:rPr>
          <w:rStyle w:val="label"/>
        </w:rPr>
        <w:t xml:space="preserve"> πληθυντικό πρόσωπο στον ίδιο χρόνο και έγκλιση.</w:t>
      </w:r>
      <w:r>
        <w:br/>
      </w:r>
      <w:proofErr w:type="spellStart"/>
      <w:r>
        <w:rPr>
          <w:rStyle w:val="label"/>
          <w:b/>
          <w:bCs/>
        </w:rPr>
        <w:t>iv</w:t>
      </w:r>
      <w:proofErr w:type="spellEnd"/>
      <w:r>
        <w:rPr>
          <w:rStyle w:val="label"/>
          <w:b/>
          <w:bCs/>
        </w:rPr>
        <w:t xml:space="preserve">. </w:t>
      </w:r>
      <w:proofErr w:type="spellStart"/>
      <w:r>
        <w:rPr>
          <w:rStyle w:val="label"/>
          <w:b/>
          <w:bCs/>
        </w:rPr>
        <w:t>habebat</w:t>
      </w:r>
      <w:proofErr w:type="spellEnd"/>
      <w:r>
        <w:rPr>
          <w:rStyle w:val="label"/>
          <w:b/>
          <w:bCs/>
        </w:rPr>
        <w:t xml:space="preserve">: </w:t>
      </w:r>
      <w:r>
        <w:rPr>
          <w:rStyle w:val="label"/>
        </w:rPr>
        <w:t xml:space="preserve">το </w:t>
      </w:r>
      <w:proofErr w:type="spellStart"/>
      <w:r>
        <w:rPr>
          <w:rStyle w:val="label"/>
        </w:rPr>
        <w:t>β΄</w:t>
      </w:r>
      <w:proofErr w:type="spellEnd"/>
      <w:r>
        <w:rPr>
          <w:rStyle w:val="label"/>
        </w:rPr>
        <w:t xml:space="preserve"> πληθυντικό πρόσωπο στον ίδιο χρόνο και έγκλιση.</w:t>
      </w:r>
      <w:r>
        <w:br/>
      </w:r>
      <w:r>
        <w:rPr>
          <w:rStyle w:val="label"/>
          <w:b/>
          <w:bCs/>
        </w:rPr>
        <w:t xml:space="preserve">v. </w:t>
      </w:r>
      <w:proofErr w:type="spellStart"/>
      <w:r>
        <w:rPr>
          <w:rStyle w:val="label"/>
          <w:b/>
          <w:bCs/>
        </w:rPr>
        <w:t>fovebat</w:t>
      </w:r>
      <w:proofErr w:type="spellEnd"/>
      <w:r>
        <w:rPr>
          <w:rStyle w:val="label"/>
          <w:b/>
          <w:bCs/>
        </w:rPr>
        <w:t>:</w:t>
      </w:r>
      <w:r>
        <w:rPr>
          <w:rStyle w:val="label"/>
        </w:rPr>
        <w:t xml:space="preserve"> το </w:t>
      </w:r>
      <w:proofErr w:type="spellStart"/>
      <w:r>
        <w:rPr>
          <w:rStyle w:val="label"/>
        </w:rPr>
        <w:t>β΄</w:t>
      </w:r>
      <w:proofErr w:type="spellEnd"/>
      <w:r>
        <w:rPr>
          <w:rStyle w:val="label"/>
        </w:rPr>
        <w:t xml:space="preserve"> ενικό πρόσωπο της οριστικής ενεργητικού ενεστώτα. </w:t>
      </w:r>
      <w:r>
        <w:br/>
      </w:r>
      <w:r>
        <w:rPr>
          <w:rStyle w:val="label"/>
          <w:b/>
          <w:bCs/>
        </w:rPr>
        <w:t xml:space="preserve">vi. </w:t>
      </w:r>
      <w:proofErr w:type="spellStart"/>
      <w:r>
        <w:rPr>
          <w:rStyle w:val="label"/>
          <w:b/>
          <w:bCs/>
        </w:rPr>
        <w:t>honorabat</w:t>
      </w:r>
      <w:proofErr w:type="spellEnd"/>
      <w:r>
        <w:rPr>
          <w:rStyle w:val="label"/>
          <w:b/>
          <w:bCs/>
        </w:rPr>
        <w:t xml:space="preserve">: </w:t>
      </w:r>
      <w:r>
        <w:rPr>
          <w:rStyle w:val="label"/>
        </w:rPr>
        <w:t xml:space="preserve">το </w:t>
      </w:r>
      <w:proofErr w:type="spellStart"/>
      <w:r>
        <w:rPr>
          <w:rStyle w:val="label"/>
        </w:rPr>
        <w:t>γ΄</w:t>
      </w:r>
      <w:proofErr w:type="spellEnd"/>
      <w:r>
        <w:rPr>
          <w:rStyle w:val="label"/>
        </w:rPr>
        <w:t xml:space="preserve"> πληθυντικό πρόσωπο της οριστικής του ενεργητικού ενεστώτα.</w:t>
      </w:r>
      <w:r>
        <w:br/>
      </w:r>
      <w:r>
        <w:rPr>
          <w:rStyle w:val="label"/>
          <w:b/>
          <w:bCs/>
        </w:rPr>
        <w:t xml:space="preserve">vii. </w:t>
      </w:r>
      <w:proofErr w:type="spellStart"/>
      <w:r>
        <w:rPr>
          <w:rStyle w:val="label"/>
          <w:b/>
          <w:bCs/>
        </w:rPr>
        <w:t>iacebat</w:t>
      </w:r>
      <w:proofErr w:type="spellEnd"/>
      <w:r>
        <w:rPr>
          <w:rStyle w:val="label"/>
          <w:b/>
          <w:bCs/>
        </w:rPr>
        <w:t xml:space="preserve">: </w:t>
      </w:r>
      <w:r>
        <w:rPr>
          <w:rStyle w:val="label"/>
        </w:rPr>
        <w:t xml:space="preserve">το </w:t>
      </w:r>
      <w:proofErr w:type="spellStart"/>
      <w:r>
        <w:rPr>
          <w:rStyle w:val="label"/>
        </w:rPr>
        <w:t>β΄</w:t>
      </w:r>
      <w:proofErr w:type="spellEnd"/>
      <w:r>
        <w:rPr>
          <w:rStyle w:val="label"/>
        </w:rPr>
        <w:t xml:space="preserve"> πληθυντικό πρόσωπο στον ίδιο χρόνο και έγκλιση.</w:t>
      </w:r>
      <w:r>
        <w:br/>
      </w:r>
      <w:r>
        <w:rPr>
          <w:rStyle w:val="label"/>
          <w:b/>
          <w:bCs/>
        </w:rPr>
        <w:t xml:space="preserve">viii. </w:t>
      </w:r>
      <w:proofErr w:type="spellStart"/>
      <w:r>
        <w:rPr>
          <w:rStyle w:val="label"/>
          <w:b/>
          <w:bCs/>
        </w:rPr>
        <w:t>studebat</w:t>
      </w:r>
      <w:proofErr w:type="spellEnd"/>
      <w:r>
        <w:rPr>
          <w:rStyle w:val="label"/>
          <w:b/>
          <w:bCs/>
        </w:rPr>
        <w:t xml:space="preserve">: </w:t>
      </w:r>
      <w:r>
        <w:rPr>
          <w:rStyle w:val="label"/>
        </w:rPr>
        <w:t xml:space="preserve">το </w:t>
      </w:r>
      <w:proofErr w:type="spellStart"/>
      <w:r>
        <w:rPr>
          <w:rStyle w:val="label"/>
        </w:rPr>
        <w:t>β΄</w:t>
      </w:r>
      <w:proofErr w:type="spellEnd"/>
      <w:r>
        <w:rPr>
          <w:rStyle w:val="label"/>
        </w:rPr>
        <w:t xml:space="preserve"> ενικό πρόσωπο της οριστικής του ενεργητικού ενεστώτα.</w:t>
      </w:r>
    </w:p>
    <w:p w:rsidR="000346A5" w:rsidRDefault="000346A5" w:rsidP="001278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346A5" w:rsidSect="00224C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B0C86"/>
    <w:multiLevelType w:val="hybridMultilevel"/>
    <w:tmpl w:val="94BEBFDA"/>
    <w:lvl w:ilvl="0" w:tplc="78EA14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65732"/>
    <w:multiLevelType w:val="hybridMultilevel"/>
    <w:tmpl w:val="2914475C"/>
    <w:lvl w:ilvl="0" w:tplc="0400C1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278CA"/>
    <w:rsid w:val="000346A5"/>
    <w:rsid w:val="001278CA"/>
    <w:rsid w:val="00205650"/>
    <w:rsid w:val="00224C93"/>
    <w:rsid w:val="003453A2"/>
    <w:rsid w:val="00455E09"/>
    <w:rsid w:val="005F4A25"/>
    <w:rsid w:val="008C15B5"/>
    <w:rsid w:val="00AA4BF5"/>
    <w:rsid w:val="00CC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03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uiPriority w:val="99"/>
    <w:semiHidden/>
    <w:rsid w:val="000346A5"/>
    <w:rPr>
      <w:rFonts w:ascii="Tahoma" w:hAnsi="Tahoma" w:cs="Tahoma"/>
      <w:sz w:val="16"/>
      <w:szCs w:val="16"/>
    </w:rPr>
  </w:style>
  <w:style w:type="character" w:customStyle="1" w:styleId="label">
    <w:name w:val="label"/>
    <w:basedOn w:val="a0"/>
    <w:rsid w:val="00AA4BF5"/>
  </w:style>
  <w:style w:type="paragraph" w:styleId="a4">
    <w:name w:val="List Paragraph"/>
    <w:basedOn w:val="a"/>
    <w:uiPriority w:val="34"/>
    <w:qFormat/>
    <w:rsid w:val="00AA4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Εποπτείο</dc:creator>
  <cp:lastModifiedBy>Maria</cp:lastModifiedBy>
  <cp:revision>2</cp:revision>
  <dcterms:created xsi:type="dcterms:W3CDTF">2020-11-24T07:32:00Z</dcterms:created>
  <dcterms:modified xsi:type="dcterms:W3CDTF">2020-11-29T14:58:00Z</dcterms:modified>
</cp:coreProperties>
</file>