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9C5E" w14:textId="04312BC4" w:rsidR="009B5677" w:rsidRDefault="00DF1FE8" w:rsidP="00DF1FE8">
      <w:pPr>
        <w:jc w:val="center"/>
        <w:rPr>
          <w:b/>
          <w:bCs/>
          <w:sz w:val="40"/>
          <w:szCs w:val="40"/>
          <w:lang w:val="el-GR"/>
        </w:rPr>
      </w:pPr>
      <w:r w:rsidRPr="00DF1FE8">
        <w:rPr>
          <w:b/>
          <w:bCs/>
          <w:sz w:val="40"/>
          <w:szCs w:val="40"/>
          <w:lang w:val="el-GR"/>
        </w:rPr>
        <w:t>ΔΙΑΚΟΝΙΣΣΕΣ</w:t>
      </w:r>
    </w:p>
    <w:p w14:paraId="33F347DA" w14:textId="1CB0E909" w:rsidR="00DF1FE8" w:rsidRPr="00DF1FE8" w:rsidRDefault="00DF1FE8" w:rsidP="00DF1FE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kern w:val="0"/>
          <w:sz w:val="27"/>
          <w:szCs w:val="27"/>
          <w:lang w:val="el-GR"/>
          <w14:ligatures w14:val="none"/>
        </w:rPr>
      </w:pPr>
      <w:r w:rsidRPr="00DF1FE8">
        <w:rPr>
          <w:rFonts w:ascii="Arial" w:eastAsia="Times New Roman" w:hAnsi="Arial" w:cs="Arial"/>
          <w:color w:val="000000"/>
          <w:kern w:val="0"/>
          <w:sz w:val="24"/>
          <w:szCs w:val="24"/>
          <w:lang w:val="el-GR"/>
          <w14:ligatures w14:val="none"/>
        </w:rPr>
        <w:t xml:space="preserve">Από τον 6ο μέχρι τον 8ο αιώνα διαμορφώθηκε </w:t>
      </w:r>
      <w:r w:rsidR="00C61B10">
        <w:rPr>
          <w:rFonts w:ascii="Arial" w:eastAsia="Times New Roman" w:hAnsi="Arial" w:cs="Arial"/>
          <w:color w:val="000000"/>
          <w:kern w:val="0"/>
          <w:sz w:val="24"/>
          <w:szCs w:val="24"/>
          <w:lang w:val="el-GR"/>
          <w14:ligatures w14:val="none"/>
        </w:rPr>
        <w:t xml:space="preserve">η </w:t>
      </w:r>
      <w:r w:rsidRPr="00DF1FE8">
        <w:rPr>
          <w:rFonts w:ascii="Arial" w:eastAsia="Times New Roman" w:hAnsi="Arial" w:cs="Arial"/>
          <w:color w:val="000000"/>
          <w:kern w:val="0"/>
          <w:sz w:val="24"/>
          <w:szCs w:val="24"/>
          <w:lang w:val="el-GR"/>
          <w14:ligatures w14:val="none"/>
        </w:rPr>
        <w:t xml:space="preserve">τάξη ή ακολουθία ή «ευχή επί </w:t>
      </w:r>
      <w:proofErr w:type="spellStart"/>
      <w:r w:rsidRPr="00DF1FE8">
        <w:rPr>
          <w:rFonts w:ascii="Arial" w:eastAsia="Times New Roman" w:hAnsi="Arial" w:cs="Arial"/>
          <w:color w:val="000000"/>
          <w:kern w:val="0"/>
          <w:sz w:val="24"/>
          <w:szCs w:val="24"/>
          <w:lang w:val="el-GR"/>
          <w14:ligatures w14:val="none"/>
        </w:rPr>
        <w:t>χειροτονίαν</w:t>
      </w:r>
      <w:proofErr w:type="spellEnd"/>
      <w:r w:rsidRPr="00DF1FE8">
        <w:rPr>
          <w:rFonts w:ascii="Arial" w:eastAsia="Times New Roman" w:hAnsi="Arial" w:cs="Arial"/>
          <w:color w:val="000000"/>
          <w:kern w:val="0"/>
          <w:sz w:val="24"/>
          <w:szCs w:val="24"/>
          <w:lang w:val="el-GR"/>
          <w14:ligatures w14:val="none"/>
        </w:rPr>
        <w:t xml:space="preserve"> </w:t>
      </w:r>
      <w:proofErr w:type="spellStart"/>
      <w:r w:rsidRPr="00DF1FE8">
        <w:rPr>
          <w:rFonts w:ascii="Arial" w:eastAsia="Times New Roman" w:hAnsi="Arial" w:cs="Arial"/>
          <w:color w:val="000000"/>
          <w:kern w:val="0"/>
          <w:sz w:val="24"/>
          <w:szCs w:val="24"/>
          <w:lang w:val="el-GR"/>
          <w14:ligatures w14:val="none"/>
        </w:rPr>
        <w:t>διακονίσσης</w:t>
      </w:r>
      <w:proofErr w:type="spellEnd"/>
      <w:r w:rsidRPr="00DF1FE8">
        <w:rPr>
          <w:rFonts w:ascii="Arial" w:eastAsia="Times New Roman" w:hAnsi="Arial" w:cs="Arial"/>
          <w:color w:val="000000"/>
          <w:kern w:val="0"/>
          <w:sz w:val="24"/>
          <w:szCs w:val="24"/>
          <w:lang w:val="el-GR"/>
          <w14:ligatures w14:val="none"/>
        </w:rPr>
        <w:t>». Η χειροτονία έχει απόλυτη μορφολογική ομοιότητα με την χειροτονία του διακόνου. Ενώ όμως κατευθείαν μετά την χειροτονία ανατίθεται στον διάκονο η υπηρεσία του θυσιαστηρίου, οι διακόνισσες δεν αναλαμβάνουν καμία υπηρεσία που να σχετίζεται με το θυσιαστήριο. Μερικά από τα καθήκοντά τους ήταν η φύλαξη των εισόδων του Ναού, ώστε να μην εισέλθ</w:t>
      </w:r>
      <w:r w:rsidR="00C61B10">
        <w:rPr>
          <w:rFonts w:ascii="Arial" w:eastAsia="Times New Roman" w:hAnsi="Arial" w:cs="Arial"/>
          <w:color w:val="000000"/>
          <w:kern w:val="0"/>
          <w:sz w:val="24"/>
          <w:szCs w:val="24"/>
          <w:lang w:val="el-GR"/>
          <w14:ligatures w14:val="none"/>
        </w:rPr>
        <w:t>ει</w:t>
      </w:r>
      <w:r w:rsidRPr="00DF1FE8">
        <w:rPr>
          <w:rFonts w:ascii="Arial" w:eastAsia="Times New Roman" w:hAnsi="Arial" w:cs="Arial"/>
          <w:color w:val="000000"/>
          <w:kern w:val="0"/>
          <w:sz w:val="24"/>
          <w:szCs w:val="24"/>
          <w:lang w:val="el-GR"/>
          <w14:ligatures w14:val="none"/>
        </w:rPr>
        <w:t xml:space="preserve"> άπιστος ή αμύητος, φρόντιζαν επίσης την καθαριότητά του, έδιναν το σύνθημα της συμμετοχής των γυναικών στο «</w:t>
      </w:r>
      <w:proofErr w:type="spellStart"/>
      <w:r w:rsidRPr="00DF1FE8">
        <w:rPr>
          <w:rFonts w:ascii="Arial" w:eastAsia="Times New Roman" w:hAnsi="Arial" w:cs="Arial"/>
          <w:color w:val="000000"/>
          <w:kern w:val="0"/>
          <w:sz w:val="24"/>
          <w:szCs w:val="24"/>
          <w:lang w:val="el-GR"/>
          <w14:ligatures w14:val="none"/>
        </w:rPr>
        <w:t>υποψάλλειν</w:t>
      </w:r>
      <w:proofErr w:type="spellEnd"/>
      <w:r w:rsidRPr="00DF1FE8">
        <w:rPr>
          <w:rFonts w:ascii="Arial" w:eastAsia="Times New Roman" w:hAnsi="Arial" w:cs="Arial"/>
          <w:color w:val="000000"/>
          <w:kern w:val="0"/>
          <w:sz w:val="24"/>
          <w:szCs w:val="24"/>
          <w:lang w:val="el-GR"/>
          <w14:ligatures w14:val="none"/>
        </w:rPr>
        <w:t xml:space="preserve">», μετέδιδαν την θ. Ευχαριστία κατ’ </w:t>
      </w:r>
      <w:proofErr w:type="spellStart"/>
      <w:r w:rsidRPr="00DF1FE8">
        <w:rPr>
          <w:rFonts w:ascii="Arial" w:eastAsia="Times New Roman" w:hAnsi="Arial" w:cs="Arial"/>
          <w:color w:val="000000"/>
          <w:kern w:val="0"/>
          <w:sz w:val="24"/>
          <w:szCs w:val="24"/>
          <w:lang w:val="el-GR"/>
          <w14:ligatures w14:val="none"/>
        </w:rPr>
        <w:t>οίκον</w:t>
      </w:r>
      <w:proofErr w:type="spellEnd"/>
      <w:r w:rsidRPr="00DF1FE8">
        <w:rPr>
          <w:rFonts w:ascii="Arial" w:eastAsia="Times New Roman" w:hAnsi="Arial" w:cs="Arial"/>
          <w:color w:val="000000"/>
          <w:kern w:val="0"/>
          <w:sz w:val="24"/>
          <w:szCs w:val="24"/>
          <w:lang w:val="el-GR"/>
          <w14:ligatures w14:val="none"/>
        </w:rPr>
        <w:t xml:space="preserve"> στις γυναίκες σε εξαιρετικές περιπτώσεις, αλλά η σπουδαιότερη λειτουργική υπηρεσία ήταν αυτή του βαπτίσματος των γυναικών. Επειδή στην αρχαία Εκκλησία δεν υπήρχε ο νηπιοβαπτισμός, η παρουσία τους ήταν αναγκαία για την κόσμια τέλεση του μυστηρίου. Οι διακόνισσες βοηθούσαν στην ένδυση και έκδυση των βαπτιζομένων και διενεργούσαν την επίχριση του σώματος δια του </w:t>
      </w:r>
      <w:proofErr w:type="spellStart"/>
      <w:r w:rsidRPr="00DF1FE8">
        <w:rPr>
          <w:rFonts w:ascii="Arial" w:eastAsia="Times New Roman" w:hAnsi="Arial" w:cs="Arial"/>
          <w:color w:val="000000"/>
          <w:kern w:val="0"/>
          <w:sz w:val="24"/>
          <w:szCs w:val="24"/>
          <w:lang w:val="el-GR"/>
          <w14:ligatures w14:val="none"/>
        </w:rPr>
        <w:t>εφορκιστού</w:t>
      </w:r>
      <w:proofErr w:type="spellEnd"/>
      <w:r w:rsidRPr="00DF1FE8">
        <w:rPr>
          <w:rFonts w:ascii="Arial" w:eastAsia="Times New Roman" w:hAnsi="Arial" w:cs="Arial"/>
          <w:color w:val="000000"/>
          <w:kern w:val="0"/>
          <w:sz w:val="24"/>
          <w:szCs w:val="24"/>
          <w:lang w:val="el-GR"/>
          <w14:ligatures w14:val="none"/>
        </w:rPr>
        <w:t xml:space="preserve"> ελαίου και του αγίου μύρου, εφ’ όσον ο Επίσκοπος ή ο Ιερέας έχριε μόνο το μέτωπο. Είναι αναγκαίο να υπογραμμίσουμε ότι οι διακόνισσες σε καμία περίπτωση δεν αναλάμβαναν </w:t>
      </w:r>
      <w:proofErr w:type="spellStart"/>
      <w:r w:rsidRPr="00DF1FE8">
        <w:rPr>
          <w:rFonts w:ascii="Arial" w:eastAsia="Times New Roman" w:hAnsi="Arial" w:cs="Arial"/>
          <w:color w:val="000000"/>
          <w:kern w:val="0"/>
          <w:sz w:val="24"/>
          <w:szCs w:val="24"/>
          <w:lang w:val="el-GR"/>
          <w14:ligatures w14:val="none"/>
        </w:rPr>
        <w:t>πρεσβυτερικά</w:t>
      </w:r>
      <w:proofErr w:type="spellEnd"/>
      <w:r w:rsidRPr="00DF1FE8">
        <w:rPr>
          <w:rFonts w:ascii="Arial" w:eastAsia="Times New Roman" w:hAnsi="Arial" w:cs="Arial"/>
          <w:color w:val="000000"/>
          <w:kern w:val="0"/>
          <w:sz w:val="24"/>
          <w:szCs w:val="24"/>
          <w:lang w:val="el-GR"/>
          <w14:ligatures w14:val="none"/>
        </w:rPr>
        <w:t xml:space="preserve"> καθήκοντα. Ο άγιος </w:t>
      </w:r>
      <w:proofErr w:type="spellStart"/>
      <w:r w:rsidRPr="00DF1FE8">
        <w:rPr>
          <w:rFonts w:ascii="Arial" w:eastAsia="Times New Roman" w:hAnsi="Arial" w:cs="Arial"/>
          <w:color w:val="000000"/>
          <w:kern w:val="0"/>
          <w:sz w:val="24"/>
          <w:szCs w:val="24"/>
          <w:lang w:val="el-GR"/>
          <w14:ligatures w14:val="none"/>
        </w:rPr>
        <w:t>Επιφάνιος</w:t>
      </w:r>
      <w:proofErr w:type="spellEnd"/>
      <w:r w:rsidRPr="00DF1FE8">
        <w:rPr>
          <w:rFonts w:ascii="Arial" w:eastAsia="Times New Roman" w:hAnsi="Arial" w:cs="Arial"/>
          <w:color w:val="000000"/>
          <w:kern w:val="0"/>
          <w:sz w:val="24"/>
          <w:szCs w:val="24"/>
          <w:lang w:val="el-GR"/>
          <w14:ligatures w14:val="none"/>
        </w:rPr>
        <w:t xml:space="preserve"> τονίζει χαρακτηριστικά «ότι το μεν διακονισσών τάγμα </w:t>
      </w:r>
      <w:proofErr w:type="spellStart"/>
      <w:r w:rsidRPr="00DF1FE8">
        <w:rPr>
          <w:rFonts w:ascii="Arial" w:eastAsia="Times New Roman" w:hAnsi="Arial" w:cs="Arial"/>
          <w:color w:val="000000"/>
          <w:kern w:val="0"/>
          <w:sz w:val="24"/>
          <w:szCs w:val="24"/>
          <w:lang w:val="el-GR"/>
          <w14:ligatures w14:val="none"/>
        </w:rPr>
        <w:t>εστίν</w:t>
      </w:r>
      <w:proofErr w:type="spellEnd"/>
      <w:r w:rsidRPr="00DF1FE8">
        <w:rPr>
          <w:rFonts w:ascii="Arial" w:eastAsia="Times New Roman" w:hAnsi="Arial" w:cs="Arial"/>
          <w:color w:val="000000"/>
          <w:kern w:val="0"/>
          <w:sz w:val="24"/>
          <w:szCs w:val="24"/>
          <w:lang w:val="el-GR"/>
          <w14:ligatures w14:val="none"/>
        </w:rPr>
        <w:t xml:space="preserve"> εις την </w:t>
      </w:r>
      <w:proofErr w:type="spellStart"/>
      <w:r w:rsidRPr="00DF1FE8">
        <w:rPr>
          <w:rFonts w:ascii="Arial" w:eastAsia="Times New Roman" w:hAnsi="Arial" w:cs="Arial"/>
          <w:color w:val="000000"/>
          <w:kern w:val="0"/>
          <w:sz w:val="24"/>
          <w:szCs w:val="24"/>
          <w:lang w:val="el-GR"/>
          <w14:ligatures w14:val="none"/>
        </w:rPr>
        <w:t>Εκκλησίαν</w:t>
      </w:r>
      <w:proofErr w:type="spellEnd"/>
      <w:r w:rsidRPr="00DF1FE8">
        <w:rPr>
          <w:rFonts w:ascii="Arial" w:eastAsia="Times New Roman" w:hAnsi="Arial" w:cs="Arial"/>
          <w:color w:val="000000"/>
          <w:kern w:val="0"/>
          <w:sz w:val="24"/>
          <w:szCs w:val="24"/>
          <w:lang w:val="el-GR"/>
          <w14:ligatures w14:val="none"/>
        </w:rPr>
        <w:t xml:space="preserve"> αλλ’ ουχί εις το </w:t>
      </w:r>
      <w:proofErr w:type="spellStart"/>
      <w:r w:rsidRPr="00DF1FE8">
        <w:rPr>
          <w:rFonts w:ascii="Arial" w:eastAsia="Times New Roman" w:hAnsi="Arial" w:cs="Arial"/>
          <w:color w:val="000000"/>
          <w:kern w:val="0"/>
          <w:sz w:val="24"/>
          <w:szCs w:val="24"/>
          <w:lang w:val="el-GR"/>
          <w14:ligatures w14:val="none"/>
        </w:rPr>
        <w:t>ιερατεύειν</w:t>
      </w:r>
      <w:proofErr w:type="spellEnd"/>
      <w:r w:rsidRPr="00DF1FE8">
        <w:rPr>
          <w:rFonts w:ascii="Arial" w:eastAsia="Times New Roman" w:hAnsi="Arial" w:cs="Arial"/>
          <w:color w:val="000000"/>
          <w:kern w:val="0"/>
          <w:sz w:val="24"/>
          <w:szCs w:val="24"/>
          <w:lang w:val="el-GR"/>
          <w14:ligatures w14:val="none"/>
        </w:rPr>
        <w:t>».</w:t>
      </w:r>
    </w:p>
    <w:p w14:paraId="17184D6A" w14:textId="77777777" w:rsidR="00DF1FE8" w:rsidRPr="00DF1FE8" w:rsidRDefault="00DF1FE8" w:rsidP="00DF1FE8">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val="el-GR"/>
          <w14:ligatures w14:val="none"/>
        </w:rPr>
      </w:pPr>
      <w:r w:rsidRPr="00DF1FE8">
        <w:rPr>
          <w:rFonts w:ascii="Arial" w:eastAsia="Times New Roman" w:hAnsi="Arial" w:cs="Arial"/>
          <w:color w:val="000000"/>
          <w:kern w:val="0"/>
          <w:sz w:val="24"/>
          <w:szCs w:val="24"/>
          <w:lang w:val="el-GR"/>
          <w14:ligatures w14:val="none"/>
        </w:rPr>
        <w:t>Στην Ανατολή διακόνισσες χειροτονούνταν μέχρι το τέλος της Βυζαντινής Αυτοκρατορίας, αλλά κατά τους τελευταίους βυζαντινούς χρόνους φαίνεται ότι αυτό συνέβαινε σπανιότερα εξαιτίας της αποξένωσης των διακονισσών από την ενοριακή ζωή και του περιορισμού τους στα μοναστήρια. Επίσης, μετά την καθιέρωση του νηπιοβαπτισμού η ύπαρξή τους δεν ήταν αναγκαία τόσο για την κατήχηση όσο και για την τέλεση του βαπτίσματος.</w:t>
      </w:r>
    </w:p>
    <w:p w14:paraId="6DEBBD96" w14:textId="542CA4DB" w:rsidR="00DF1FE8" w:rsidRDefault="00DF1FE8" w:rsidP="00DF1FE8">
      <w:pPr>
        <w:rPr>
          <w:rFonts w:ascii="Arial" w:eastAsia="Times New Roman" w:hAnsi="Arial" w:cs="Arial"/>
          <w:color w:val="000000"/>
          <w:kern w:val="0"/>
          <w:sz w:val="24"/>
          <w:szCs w:val="24"/>
          <w:shd w:val="clear" w:color="auto" w:fill="FFFFFF"/>
          <w:lang w:val="el-GR"/>
          <w14:ligatures w14:val="none"/>
        </w:rPr>
      </w:pPr>
      <w:r w:rsidRPr="00DF1FE8">
        <w:rPr>
          <w:rFonts w:ascii="Arial" w:eastAsia="Times New Roman" w:hAnsi="Arial" w:cs="Arial"/>
          <w:color w:val="000000"/>
          <w:kern w:val="0"/>
          <w:sz w:val="24"/>
          <w:szCs w:val="24"/>
          <w:shd w:val="clear" w:color="auto" w:fill="FFFFFF"/>
          <w:lang w:val="el-GR"/>
          <w14:ligatures w14:val="none"/>
        </w:rPr>
        <w:t>Το εάν πρέπει να αναβιώσ</w:t>
      </w:r>
      <w:r w:rsidR="00C61B10">
        <w:rPr>
          <w:rFonts w:ascii="Arial" w:eastAsia="Times New Roman" w:hAnsi="Arial" w:cs="Arial"/>
          <w:color w:val="000000"/>
          <w:kern w:val="0"/>
          <w:sz w:val="24"/>
          <w:szCs w:val="24"/>
          <w:shd w:val="clear" w:color="auto" w:fill="FFFFFF"/>
          <w:lang w:val="el-GR"/>
          <w14:ligatures w14:val="none"/>
        </w:rPr>
        <w:t>ει</w:t>
      </w:r>
      <w:r w:rsidRPr="00DF1FE8">
        <w:rPr>
          <w:rFonts w:ascii="Arial" w:eastAsia="Times New Roman" w:hAnsi="Arial" w:cs="Arial"/>
          <w:color w:val="000000"/>
          <w:kern w:val="0"/>
          <w:sz w:val="24"/>
          <w:szCs w:val="24"/>
          <w:shd w:val="clear" w:color="auto" w:fill="FFFFFF"/>
          <w:lang w:val="el-GR"/>
          <w14:ligatures w14:val="none"/>
        </w:rPr>
        <w:t xml:space="preserve"> η τάξη αυτή των διακονισσών, είναι θέμα που θα μελετήσ</w:t>
      </w:r>
      <w:r w:rsidR="00C61B10">
        <w:rPr>
          <w:rFonts w:ascii="Arial" w:eastAsia="Times New Roman" w:hAnsi="Arial" w:cs="Arial"/>
          <w:color w:val="000000"/>
          <w:kern w:val="0"/>
          <w:sz w:val="24"/>
          <w:szCs w:val="24"/>
          <w:shd w:val="clear" w:color="auto" w:fill="FFFFFF"/>
          <w:lang w:val="el-GR"/>
          <w14:ligatures w14:val="none"/>
        </w:rPr>
        <w:t>ει</w:t>
      </w:r>
      <w:r w:rsidRPr="00DF1FE8">
        <w:rPr>
          <w:rFonts w:ascii="Arial" w:eastAsia="Times New Roman" w:hAnsi="Arial" w:cs="Arial"/>
          <w:color w:val="000000"/>
          <w:kern w:val="0"/>
          <w:sz w:val="24"/>
          <w:szCs w:val="24"/>
          <w:shd w:val="clear" w:color="auto" w:fill="FFFFFF"/>
          <w:lang w:val="el-GR"/>
          <w14:ligatures w14:val="none"/>
        </w:rPr>
        <w:t xml:space="preserve"> και θα αποφασίσ</w:t>
      </w:r>
      <w:r w:rsidR="00C61B10">
        <w:rPr>
          <w:rFonts w:ascii="Arial" w:eastAsia="Times New Roman" w:hAnsi="Arial" w:cs="Arial"/>
          <w:color w:val="000000"/>
          <w:kern w:val="0"/>
          <w:sz w:val="24"/>
          <w:szCs w:val="24"/>
          <w:shd w:val="clear" w:color="auto" w:fill="FFFFFF"/>
          <w:lang w:val="el-GR"/>
          <w14:ligatures w14:val="none"/>
        </w:rPr>
        <w:t>ει</w:t>
      </w:r>
      <w:r w:rsidRPr="00DF1FE8">
        <w:rPr>
          <w:rFonts w:ascii="Arial" w:eastAsia="Times New Roman" w:hAnsi="Arial" w:cs="Arial"/>
          <w:color w:val="000000"/>
          <w:kern w:val="0"/>
          <w:sz w:val="24"/>
          <w:szCs w:val="24"/>
          <w:shd w:val="clear" w:color="auto" w:fill="FFFFFF"/>
          <w:lang w:val="el-GR"/>
          <w14:ligatures w14:val="none"/>
        </w:rPr>
        <w:t xml:space="preserve"> η Εκκλησία, εξετάζοντας τις νέες δυνατότητες.</w:t>
      </w:r>
    </w:p>
    <w:p w14:paraId="4489DA99" w14:textId="073C5934" w:rsidR="002749BE" w:rsidRPr="00DF1FE8" w:rsidRDefault="002749BE" w:rsidP="00DF1FE8">
      <w:pPr>
        <w:rPr>
          <w:b/>
          <w:bCs/>
          <w:sz w:val="28"/>
          <w:szCs w:val="28"/>
          <w:lang w:val="el-GR"/>
        </w:rPr>
      </w:pPr>
      <w:r>
        <w:rPr>
          <w:b/>
          <w:bCs/>
          <w:noProof/>
          <w:sz w:val="28"/>
          <w:szCs w:val="28"/>
          <w:lang w:val="el-GR"/>
        </w:rPr>
        <w:drawing>
          <wp:inline distT="0" distB="0" distL="0" distR="0" wp14:anchorId="47EFD7C0" wp14:editId="6FFDFC53">
            <wp:extent cx="5469467" cy="3076575"/>
            <wp:effectExtent l="0" t="0" r="0" b="0"/>
            <wp:docPr id="5982554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5244" cy="3079825"/>
                    </a:xfrm>
                    <a:prstGeom prst="rect">
                      <a:avLst/>
                    </a:prstGeom>
                    <a:noFill/>
                  </pic:spPr>
                </pic:pic>
              </a:graphicData>
            </a:graphic>
          </wp:inline>
        </w:drawing>
      </w:r>
    </w:p>
    <w:sectPr w:rsidR="002749BE" w:rsidRPr="00DF1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E8"/>
    <w:rsid w:val="002749BE"/>
    <w:rsid w:val="009B5677"/>
    <w:rsid w:val="00C61B10"/>
    <w:rsid w:val="00C76FDD"/>
    <w:rsid w:val="00DF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49E4D0"/>
  <w15:chartTrackingRefBased/>
  <w15:docId w15:val="{03B9BEC5-5E91-4F75-963D-BC03DE81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F1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F1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F1FE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F1FE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F1FE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F1F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1F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1F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1F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1FE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F1FE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F1FE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F1FE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F1FE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F1FE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1FE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1FE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1FE8"/>
    <w:rPr>
      <w:rFonts w:eastAsiaTheme="majorEastAsia" w:cstheme="majorBidi"/>
      <w:color w:val="272727" w:themeColor="text1" w:themeTint="D8"/>
    </w:rPr>
  </w:style>
  <w:style w:type="paragraph" w:styleId="a3">
    <w:name w:val="Title"/>
    <w:basedOn w:val="a"/>
    <w:next w:val="a"/>
    <w:link w:val="Char"/>
    <w:uiPriority w:val="10"/>
    <w:qFormat/>
    <w:rsid w:val="00DF1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1F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1FE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1F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1FE8"/>
    <w:pPr>
      <w:spacing w:before="160"/>
      <w:jc w:val="center"/>
    </w:pPr>
    <w:rPr>
      <w:i/>
      <w:iCs/>
      <w:color w:val="404040" w:themeColor="text1" w:themeTint="BF"/>
    </w:rPr>
  </w:style>
  <w:style w:type="character" w:customStyle="1" w:styleId="Char1">
    <w:name w:val="Απόσπασμα Char"/>
    <w:basedOn w:val="a0"/>
    <w:link w:val="a5"/>
    <w:uiPriority w:val="29"/>
    <w:rsid w:val="00DF1FE8"/>
    <w:rPr>
      <w:i/>
      <w:iCs/>
      <w:color w:val="404040" w:themeColor="text1" w:themeTint="BF"/>
    </w:rPr>
  </w:style>
  <w:style w:type="paragraph" w:styleId="a6">
    <w:name w:val="List Paragraph"/>
    <w:basedOn w:val="a"/>
    <w:uiPriority w:val="34"/>
    <w:qFormat/>
    <w:rsid w:val="00DF1FE8"/>
    <w:pPr>
      <w:ind w:left="720"/>
      <w:contextualSpacing/>
    </w:pPr>
  </w:style>
  <w:style w:type="character" w:styleId="a7">
    <w:name w:val="Intense Emphasis"/>
    <w:basedOn w:val="a0"/>
    <w:uiPriority w:val="21"/>
    <w:qFormat/>
    <w:rsid w:val="00DF1FE8"/>
    <w:rPr>
      <w:i/>
      <w:iCs/>
      <w:color w:val="2F5496" w:themeColor="accent1" w:themeShade="BF"/>
    </w:rPr>
  </w:style>
  <w:style w:type="paragraph" w:styleId="a8">
    <w:name w:val="Intense Quote"/>
    <w:basedOn w:val="a"/>
    <w:next w:val="a"/>
    <w:link w:val="Char2"/>
    <w:uiPriority w:val="30"/>
    <w:qFormat/>
    <w:rsid w:val="00DF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F1FE8"/>
    <w:rPr>
      <w:i/>
      <w:iCs/>
      <w:color w:val="2F5496" w:themeColor="accent1" w:themeShade="BF"/>
    </w:rPr>
  </w:style>
  <w:style w:type="character" w:styleId="a9">
    <w:name w:val="Intense Reference"/>
    <w:basedOn w:val="a0"/>
    <w:uiPriority w:val="32"/>
    <w:qFormat/>
    <w:rsid w:val="00DF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1591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ΚΕΦΑΛΑΣ ΥΜΗΤΤΟΣ</dc:creator>
  <cp:keywords/>
  <dc:description/>
  <cp:lastModifiedBy>ΚΕΦΑΛΑΣ ΥΜΗΤΤΟΣ</cp:lastModifiedBy>
  <cp:revision>1</cp:revision>
  <dcterms:created xsi:type="dcterms:W3CDTF">2024-12-18T16:02:00Z</dcterms:created>
  <dcterms:modified xsi:type="dcterms:W3CDTF">2024-12-18T16:34:00Z</dcterms:modified>
</cp:coreProperties>
</file>