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并联电阻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在“真实可视化”中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选择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Phet的“电路构建”。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组装两个电阻并联的电路，并使用如图所示的电流表，并将开关打开。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用电压表依次测量电源两端的电压和电压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在每个电阻的两端，并记录这些值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源电压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末端电压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末端电压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上述趋势之间有什么关系？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4.记录电流表测量的电流。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通过源极的电流泄漏I=……………………..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1 的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电流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I1=…………………..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2 的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电流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I2=……………………..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上述电流之间有何关系？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4.根据所求得的电压和电流值，计算出电阻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和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的值，以及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两个电阻系统的总电阻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ωλ。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=……………………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剛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球=………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测试上述数值是否验证了理论关系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zh-C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