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ANSLUTA MOTSTÅND PARALLELLT MED 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1.Välj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Phet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"kretskonstruktion" i "realistisk visualisering".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Montera kretsen som ansluter två motstånd parallellt, med amperemetrarna som visas på bilden och med brytaren öppen.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Mät successivt med voltmetern spänningen i ändarna av källan och spänningen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i ändarna av varje motstånd och registrera dessa värden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KÄLLSPÄNNING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SPÄNNING I SLUTET AV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SPÄNNING I SLUTET AV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Vilket förhållande förbinder ovanstående trender?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Registrera strömmen uppmätt med amperemetrarna.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AKTUELL LÄCKAGE GENOM KÄLLA I=…………………..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STRÖMAR GENOM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I1=………………………..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STRÖMAR GENOM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I2=………………………..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Vad är förhållandet mellan ovanstående strömmar?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Baserat på värdena för de spänningar och strömmar du hittade, beräkna värdena för motstånden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och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2, såväl som det totala motståndet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ωλ för systemet med de två motstånden.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ol=………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Testa om ovanstående värden verifierar det teoretiska sambandet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