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02" w:rsidRPr="00334702" w:rsidRDefault="00334702" w:rsidP="00334702">
      <w:pPr>
        <w:spacing w:before="100" w:beforeAutospacing="1" w:after="100" w:afterAutospacing="1" w:line="240" w:lineRule="auto"/>
        <w:jc w:val="center"/>
        <w:outlineLvl w:val="0"/>
        <w:rPr>
          <w:rFonts w:eastAsia="Times New Roman" w:cstheme="minorHAnsi"/>
          <w:b/>
          <w:bCs/>
          <w:kern w:val="36"/>
          <w:sz w:val="36"/>
          <w:szCs w:val="36"/>
          <w:lang w:eastAsia="el-GR"/>
        </w:rPr>
      </w:pPr>
      <w:r w:rsidRPr="00334702">
        <w:rPr>
          <w:rFonts w:eastAsia="Times New Roman" w:cstheme="minorHAnsi"/>
          <w:b/>
          <w:bCs/>
          <w:kern w:val="36"/>
          <w:sz w:val="36"/>
          <w:szCs w:val="36"/>
          <w:lang w:eastAsia="el-GR"/>
        </w:rPr>
        <w:t>AMEC 2025</w:t>
      </w:r>
    </w:p>
    <w:p w:rsidR="00334702" w:rsidRDefault="00334702" w:rsidP="00334702">
      <w:pPr>
        <w:spacing w:before="100" w:beforeAutospacing="1" w:after="100" w:afterAutospacing="1" w:line="240" w:lineRule="auto"/>
        <w:jc w:val="center"/>
        <w:outlineLvl w:val="0"/>
        <w:rPr>
          <w:rFonts w:eastAsia="Times New Roman" w:cstheme="minorHAnsi"/>
          <w:b/>
          <w:bCs/>
          <w:kern w:val="36"/>
          <w:sz w:val="36"/>
          <w:szCs w:val="36"/>
          <w:lang w:val="el-GR" w:eastAsia="el-GR"/>
        </w:rPr>
      </w:pPr>
      <w:r w:rsidRPr="00334702">
        <w:rPr>
          <w:rFonts w:eastAsia="Times New Roman" w:cstheme="minorHAnsi"/>
          <w:b/>
          <w:bCs/>
          <w:kern w:val="36"/>
          <w:sz w:val="36"/>
          <w:szCs w:val="36"/>
          <w:lang w:eastAsia="el-GR"/>
        </w:rPr>
        <w:t>STUDY</w:t>
      </w:r>
      <w:r w:rsidRPr="00334702">
        <w:rPr>
          <w:rFonts w:eastAsia="Times New Roman" w:cstheme="minorHAnsi"/>
          <w:b/>
          <w:bCs/>
          <w:kern w:val="36"/>
          <w:sz w:val="36"/>
          <w:szCs w:val="36"/>
          <w:lang w:val="el-GR" w:eastAsia="el-GR"/>
        </w:rPr>
        <w:t xml:space="preserve"> </w:t>
      </w:r>
      <w:r w:rsidRPr="00334702">
        <w:rPr>
          <w:rFonts w:eastAsia="Times New Roman" w:cstheme="minorHAnsi"/>
          <w:b/>
          <w:bCs/>
          <w:kern w:val="36"/>
          <w:sz w:val="36"/>
          <w:szCs w:val="36"/>
          <w:lang w:eastAsia="el-GR"/>
        </w:rPr>
        <w:t>GUIDE</w:t>
      </w:r>
      <w:r w:rsidRPr="00334702">
        <w:rPr>
          <w:rFonts w:eastAsia="Times New Roman" w:cstheme="minorHAnsi"/>
          <w:b/>
          <w:bCs/>
          <w:kern w:val="36"/>
          <w:sz w:val="36"/>
          <w:szCs w:val="36"/>
          <w:lang w:val="el-GR" w:eastAsia="el-GR"/>
        </w:rPr>
        <w:t xml:space="preserve"> για 1</w:t>
      </w:r>
      <w:r w:rsidRPr="00334702">
        <w:rPr>
          <w:rFonts w:eastAsia="Times New Roman" w:cstheme="minorHAnsi"/>
          <w:b/>
          <w:bCs/>
          <w:kern w:val="36"/>
          <w:sz w:val="36"/>
          <w:szCs w:val="36"/>
          <w:vertAlign w:val="superscript"/>
          <w:lang w:val="el-GR" w:eastAsia="el-GR"/>
        </w:rPr>
        <w:t>ο</w:t>
      </w:r>
      <w:r w:rsidRPr="00334702">
        <w:rPr>
          <w:rFonts w:eastAsia="Times New Roman" w:cstheme="minorHAnsi"/>
          <w:b/>
          <w:bCs/>
          <w:kern w:val="36"/>
          <w:sz w:val="36"/>
          <w:szCs w:val="36"/>
          <w:lang w:val="el-GR" w:eastAsia="el-GR"/>
        </w:rPr>
        <w:t xml:space="preserve"> Γυμνάσιο Χαλανδρίου</w:t>
      </w:r>
    </w:p>
    <w:p w:rsidR="00334702" w:rsidRPr="00153E26" w:rsidRDefault="00153E26" w:rsidP="00334702">
      <w:pPr>
        <w:spacing w:before="100" w:beforeAutospacing="1" w:after="100" w:afterAutospacing="1" w:line="240" w:lineRule="auto"/>
        <w:outlineLvl w:val="0"/>
        <w:rPr>
          <w:rFonts w:eastAsia="Times New Roman" w:cstheme="minorHAnsi"/>
          <w:b/>
          <w:bCs/>
          <w:kern w:val="36"/>
          <w:sz w:val="28"/>
          <w:szCs w:val="28"/>
          <w:lang w:val="el-GR" w:eastAsia="el-GR"/>
        </w:rPr>
      </w:pPr>
      <w:r>
        <w:rPr>
          <w:rFonts w:eastAsia="Times New Roman" w:cstheme="minorHAnsi"/>
          <w:b/>
          <w:bCs/>
          <w:kern w:val="36"/>
          <w:sz w:val="28"/>
          <w:szCs w:val="28"/>
          <w:lang w:val="el-GR" w:eastAsia="el-GR"/>
        </w:rPr>
        <w:t>ΓΕΝΙΚΕΣ ΠΛΗΡΟΦΟΡΙΕΣ</w:t>
      </w:r>
      <w:r w:rsidR="00334702" w:rsidRPr="00153E26">
        <w:rPr>
          <w:rFonts w:eastAsia="Times New Roman" w:cstheme="minorHAnsi"/>
          <w:b/>
          <w:bCs/>
          <w:kern w:val="36"/>
          <w:sz w:val="28"/>
          <w:szCs w:val="28"/>
          <w:lang w:val="el-GR" w:eastAsia="el-GR"/>
        </w:rPr>
        <w:t xml:space="preserve"> </w:t>
      </w:r>
    </w:p>
    <w:p w:rsidR="00290423" w:rsidRPr="00290423" w:rsidRDefault="00290423" w:rsidP="00290423">
      <w:pPr>
        <w:spacing w:before="100" w:beforeAutospacing="1" w:after="100" w:afterAutospacing="1" w:line="240" w:lineRule="auto"/>
        <w:outlineLvl w:val="0"/>
        <w:rPr>
          <w:rFonts w:eastAsia="Times New Roman" w:cstheme="minorHAnsi"/>
          <w:b/>
          <w:bCs/>
          <w:kern w:val="36"/>
          <w:sz w:val="28"/>
          <w:szCs w:val="28"/>
          <w:lang w:eastAsia="el-GR"/>
        </w:rPr>
      </w:pPr>
      <w:r w:rsidRPr="00290423">
        <w:rPr>
          <w:rFonts w:eastAsia="Times New Roman" w:cstheme="minorHAnsi"/>
          <w:b/>
          <w:bCs/>
          <w:kern w:val="36"/>
          <w:sz w:val="28"/>
          <w:szCs w:val="28"/>
          <w:lang w:eastAsia="el-GR"/>
        </w:rPr>
        <w:t>Congress of Local and Regional Authorities of the Council of Europe </w:t>
      </w:r>
    </w:p>
    <w:p w:rsidR="00290423" w:rsidRPr="00334702" w:rsidRDefault="00290423">
      <w:pPr>
        <w:rPr>
          <w:rFonts w:cstheme="minorHAnsi"/>
          <w:sz w:val="24"/>
          <w:szCs w:val="24"/>
        </w:rPr>
      </w:pPr>
      <w:hyperlink r:id="rId5" w:history="1">
        <w:r w:rsidRPr="00334702">
          <w:rPr>
            <w:rStyle w:val="Hyperlink"/>
            <w:rFonts w:cstheme="minorHAnsi"/>
            <w:sz w:val="24"/>
            <w:szCs w:val="24"/>
          </w:rPr>
          <w:t>https://www.coe.int/en/web/congress/</w:t>
        </w:r>
      </w:hyperlink>
    </w:p>
    <w:p w:rsidR="004409EC" w:rsidRPr="00334702" w:rsidRDefault="00290423">
      <w:pPr>
        <w:rPr>
          <w:rFonts w:cstheme="minorHAnsi"/>
          <w:sz w:val="24"/>
          <w:szCs w:val="24"/>
          <w:lang w:val="el-GR"/>
        </w:rPr>
      </w:pPr>
      <w:hyperlink r:id="rId6" w:history="1">
        <w:r w:rsidRPr="00334702">
          <w:rPr>
            <w:rStyle w:val="Hyperlink"/>
            <w:rFonts w:cstheme="minorHAnsi"/>
            <w:sz w:val="24"/>
            <w:szCs w:val="24"/>
          </w:rPr>
          <w:t>https://www.facebook.com/COECongress/</w:t>
        </w:r>
      </w:hyperlink>
    </w:p>
    <w:p w:rsidR="00334702" w:rsidRPr="00334702" w:rsidRDefault="00334702">
      <w:pPr>
        <w:rPr>
          <w:b/>
          <w:sz w:val="28"/>
          <w:szCs w:val="28"/>
          <w:lang w:val="el-GR"/>
        </w:rPr>
      </w:pPr>
    </w:p>
    <w:p w:rsidR="00334702" w:rsidRDefault="00334702">
      <w:pPr>
        <w:rPr>
          <w:b/>
          <w:sz w:val="28"/>
          <w:szCs w:val="28"/>
          <w:lang w:val="el-GR"/>
        </w:rPr>
      </w:pPr>
      <w:r w:rsidRPr="00334702">
        <w:rPr>
          <w:b/>
          <w:sz w:val="28"/>
          <w:szCs w:val="28"/>
          <w:lang w:val="el-GR"/>
        </w:rPr>
        <w:t>ΣΤΟΧΟΙ ΒΙΩΣΙΜΗΣ ΑΝΑΠΤΥΞΗΣ</w:t>
      </w:r>
    </w:p>
    <w:p w:rsidR="00334702" w:rsidRDefault="00334702">
      <w:pPr>
        <w:rPr>
          <w:sz w:val="24"/>
          <w:szCs w:val="24"/>
          <w:lang w:val="el-GR"/>
        </w:rPr>
      </w:pPr>
      <w:hyperlink r:id="rId7" w:history="1">
        <w:r w:rsidRPr="00D463AA">
          <w:rPr>
            <w:rStyle w:val="Hyperlink"/>
            <w:sz w:val="24"/>
            <w:szCs w:val="24"/>
            <w:lang w:val="el-GR"/>
          </w:rPr>
          <w:t>https://gslegal.gov.gr/stochoi-vioismis-anaptyxis/</w:t>
        </w:r>
      </w:hyperlink>
    </w:p>
    <w:p w:rsidR="00334702" w:rsidRDefault="00334702">
      <w:pPr>
        <w:rPr>
          <w:sz w:val="24"/>
          <w:szCs w:val="24"/>
        </w:rPr>
      </w:pPr>
      <w:hyperlink r:id="rId8" w:history="1">
        <w:r w:rsidRPr="00D463AA">
          <w:rPr>
            <w:rStyle w:val="Hyperlink"/>
            <w:sz w:val="24"/>
            <w:szCs w:val="24"/>
            <w:lang w:val="el-GR"/>
          </w:rPr>
          <w:t>https://sdgs.un.org/goals</w:t>
        </w:r>
      </w:hyperlink>
    </w:p>
    <w:p w:rsidR="00334702" w:rsidRPr="00334702" w:rsidRDefault="00334702">
      <w:pPr>
        <w:rPr>
          <w:sz w:val="24"/>
          <w:szCs w:val="24"/>
          <w:lang w:val="el-GR"/>
        </w:rPr>
      </w:pPr>
      <w:hyperlink r:id="rId9" w:history="1">
        <w:r w:rsidRPr="00D463AA">
          <w:rPr>
            <w:rStyle w:val="Hyperlink"/>
            <w:sz w:val="24"/>
            <w:szCs w:val="24"/>
          </w:rPr>
          <w:t>https</w:t>
        </w:r>
        <w:r w:rsidRPr="00334702">
          <w:rPr>
            <w:rStyle w:val="Hyperlink"/>
            <w:sz w:val="24"/>
            <w:szCs w:val="24"/>
            <w:lang w:val="el-GR"/>
          </w:rPr>
          <w:t>://</w:t>
        </w:r>
        <w:r w:rsidRPr="00D463AA">
          <w:rPr>
            <w:rStyle w:val="Hyperlink"/>
            <w:sz w:val="24"/>
            <w:szCs w:val="24"/>
          </w:rPr>
          <w:t>www</w:t>
        </w:r>
        <w:r w:rsidRPr="00334702">
          <w:rPr>
            <w:rStyle w:val="Hyperlink"/>
            <w:sz w:val="24"/>
            <w:szCs w:val="24"/>
            <w:lang w:val="el-GR"/>
          </w:rPr>
          <w:t>.</w:t>
        </w:r>
        <w:proofErr w:type="spellStart"/>
        <w:r w:rsidRPr="00D463AA">
          <w:rPr>
            <w:rStyle w:val="Hyperlink"/>
            <w:sz w:val="24"/>
            <w:szCs w:val="24"/>
          </w:rPr>
          <w:t>youtube</w:t>
        </w:r>
        <w:proofErr w:type="spellEnd"/>
        <w:r w:rsidRPr="00334702">
          <w:rPr>
            <w:rStyle w:val="Hyperlink"/>
            <w:sz w:val="24"/>
            <w:szCs w:val="24"/>
            <w:lang w:val="el-GR"/>
          </w:rPr>
          <w:t>.</w:t>
        </w:r>
        <w:r w:rsidRPr="00D463AA">
          <w:rPr>
            <w:rStyle w:val="Hyperlink"/>
            <w:sz w:val="24"/>
            <w:szCs w:val="24"/>
          </w:rPr>
          <w:t>com</w:t>
        </w:r>
        <w:r w:rsidRPr="00334702">
          <w:rPr>
            <w:rStyle w:val="Hyperlink"/>
            <w:sz w:val="24"/>
            <w:szCs w:val="24"/>
            <w:lang w:val="el-GR"/>
          </w:rPr>
          <w:t>/</w:t>
        </w:r>
        <w:r w:rsidRPr="00D463AA">
          <w:rPr>
            <w:rStyle w:val="Hyperlink"/>
            <w:sz w:val="24"/>
            <w:szCs w:val="24"/>
          </w:rPr>
          <w:t>watch</w:t>
        </w:r>
        <w:r w:rsidRPr="00334702">
          <w:rPr>
            <w:rStyle w:val="Hyperlink"/>
            <w:sz w:val="24"/>
            <w:szCs w:val="24"/>
            <w:lang w:val="el-GR"/>
          </w:rPr>
          <w:t>?</w:t>
        </w:r>
        <w:r w:rsidRPr="00D463AA">
          <w:rPr>
            <w:rStyle w:val="Hyperlink"/>
            <w:sz w:val="24"/>
            <w:szCs w:val="24"/>
          </w:rPr>
          <w:t>v</w:t>
        </w:r>
        <w:r w:rsidRPr="00334702">
          <w:rPr>
            <w:rStyle w:val="Hyperlink"/>
            <w:sz w:val="24"/>
            <w:szCs w:val="24"/>
            <w:lang w:val="el-GR"/>
          </w:rPr>
          <w:t>=</w:t>
        </w:r>
        <w:proofErr w:type="spellStart"/>
        <w:r w:rsidRPr="00D463AA">
          <w:rPr>
            <w:rStyle w:val="Hyperlink"/>
            <w:sz w:val="24"/>
            <w:szCs w:val="24"/>
          </w:rPr>
          <w:t>HEQd</w:t>
        </w:r>
        <w:proofErr w:type="spellEnd"/>
        <w:r w:rsidRPr="00334702">
          <w:rPr>
            <w:rStyle w:val="Hyperlink"/>
            <w:sz w:val="24"/>
            <w:szCs w:val="24"/>
            <w:lang w:val="el-GR"/>
          </w:rPr>
          <w:t>9</w:t>
        </w:r>
        <w:proofErr w:type="spellStart"/>
        <w:r w:rsidRPr="00D463AA">
          <w:rPr>
            <w:rStyle w:val="Hyperlink"/>
            <w:sz w:val="24"/>
            <w:szCs w:val="24"/>
          </w:rPr>
          <w:t>OyWhIU</w:t>
        </w:r>
        <w:proofErr w:type="spellEnd"/>
      </w:hyperlink>
      <w:r w:rsidRPr="00334702">
        <w:rPr>
          <w:sz w:val="24"/>
          <w:szCs w:val="24"/>
          <w:lang w:val="el-GR"/>
        </w:rPr>
        <w:t xml:space="preserve"> (</w:t>
      </w:r>
      <w:r>
        <w:rPr>
          <w:sz w:val="24"/>
          <w:szCs w:val="24"/>
          <w:lang w:val="el-GR"/>
        </w:rPr>
        <w:t>Γερμανία και 17 ΣΒΑ)</w:t>
      </w:r>
    </w:p>
    <w:p w:rsidR="00334702" w:rsidRPr="00334702" w:rsidRDefault="00334702">
      <w:pPr>
        <w:rPr>
          <w:sz w:val="24"/>
          <w:szCs w:val="24"/>
          <w:lang w:val="el-GR"/>
        </w:rPr>
      </w:pPr>
    </w:p>
    <w:p w:rsidR="00334702" w:rsidRPr="00334702" w:rsidRDefault="00334702">
      <w:pPr>
        <w:rPr>
          <w:sz w:val="24"/>
          <w:szCs w:val="24"/>
          <w:lang w:val="el-GR"/>
        </w:rPr>
      </w:pPr>
      <w:r w:rsidRPr="00334702">
        <w:rPr>
          <w:sz w:val="24"/>
          <w:szCs w:val="24"/>
          <w:lang w:val="el-GR"/>
        </w:rPr>
        <w:t xml:space="preserve"> </w:t>
      </w:r>
    </w:p>
    <w:p w:rsidR="00334702" w:rsidRPr="00334702" w:rsidRDefault="00334702">
      <w:pPr>
        <w:rPr>
          <w:b/>
          <w:sz w:val="28"/>
          <w:szCs w:val="28"/>
          <w:lang w:val="el-GR"/>
        </w:rPr>
      </w:pPr>
      <w:r w:rsidRPr="00334702">
        <w:rPr>
          <w:b/>
          <w:sz w:val="28"/>
          <w:szCs w:val="28"/>
          <w:lang w:val="el-GR"/>
        </w:rPr>
        <w:t xml:space="preserve">ΔΗΜΟΣ ΒΕΡΟΛΙΝΟΥ –ΕΠΙΣΗΜΗ ΙΣΤΟΣΕΛΙΔΑ </w:t>
      </w:r>
    </w:p>
    <w:p w:rsidR="00334702" w:rsidRDefault="00334702">
      <w:pPr>
        <w:rPr>
          <w:lang w:val="el-GR"/>
        </w:rPr>
      </w:pPr>
      <w:hyperlink r:id="rId10" w:history="1">
        <w:r w:rsidRPr="00D463AA">
          <w:rPr>
            <w:rStyle w:val="Hyperlink"/>
            <w:lang w:val="el-GR"/>
          </w:rPr>
          <w:t>https://www.berlin.de/en/</w:t>
        </w:r>
      </w:hyperlink>
    </w:p>
    <w:p w:rsidR="00334702" w:rsidRPr="00334702" w:rsidRDefault="00334702">
      <w:pPr>
        <w:rPr>
          <w:lang w:val="el-GR"/>
        </w:rPr>
      </w:pPr>
    </w:p>
    <w:p w:rsidR="00290423" w:rsidRDefault="00290423">
      <w:pPr>
        <w:rPr>
          <w:lang w:val="el-GR"/>
        </w:rPr>
      </w:pPr>
    </w:p>
    <w:p w:rsidR="00334702" w:rsidRDefault="00334702">
      <w:pPr>
        <w:rPr>
          <w:lang w:val="el-GR"/>
        </w:rPr>
      </w:pPr>
    </w:p>
    <w:p w:rsidR="00334702" w:rsidRDefault="00334702">
      <w:pPr>
        <w:rPr>
          <w:lang w:val="el-GR"/>
        </w:rPr>
      </w:pPr>
    </w:p>
    <w:p w:rsidR="00334702" w:rsidRDefault="00334702">
      <w:pPr>
        <w:rPr>
          <w:lang w:val="el-GR"/>
        </w:rPr>
      </w:pPr>
    </w:p>
    <w:p w:rsidR="00334702" w:rsidRDefault="00334702">
      <w:pPr>
        <w:rPr>
          <w:lang w:val="el-GR"/>
        </w:rPr>
      </w:pPr>
    </w:p>
    <w:p w:rsidR="00334702" w:rsidRDefault="00334702">
      <w:pPr>
        <w:rPr>
          <w:lang w:val="el-GR"/>
        </w:rPr>
      </w:pPr>
    </w:p>
    <w:p w:rsidR="00334702" w:rsidRDefault="00334702">
      <w:pPr>
        <w:rPr>
          <w:lang w:val="el-GR"/>
        </w:rPr>
      </w:pPr>
    </w:p>
    <w:p w:rsidR="00334702" w:rsidRDefault="00334702">
      <w:pPr>
        <w:rPr>
          <w:lang w:val="el-GR"/>
        </w:rPr>
      </w:pPr>
    </w:p>
    <w:p w:rsidR="00334702" w:rsidRDefault="00334702">
      <w:pPr>
        <w:rPr>
          <w:lang w:val="el-GR"/>
        </w:rPr>
      </w:pPr>
    </w:p>
    <w:p w:rsidR="00334702" w:rsidRDefault="00334702">
      <w:pPr>
        <w:rPr>
          <w:lang w:val="el-GR"/>
        </w:rPr>
      </w:pPr>
    </w:p>
    <w:p w:rsidR="00DA179F" w:rsidRPr="00334702" w:rsidRDefault="00334702">
      <w:pPr>
        <w:rPr>
          <w:b/>
          <w:sz w:val="28"/>
          <w:szCs w:val="28"/>
          <w:lang w:val="el-GR"/>
        </w:rPr>
      </w:pPr>
      <w:r w:rsidRPr="00334702">
        <w:rPr>
          <w:b/>
          <w:sz w:val="28"/>
          <w:szCs w:val="28"/>
          <w:lang w:val="el-GR"/>
        </w:rPr>
        <w:t xml:space="preserve">ΗΜΕΡΗΣΙΑ ΑΤΖΕΝΤΑ </w:t>
      </w:r>
      <w:r>
        <w:rPr>
          <w:b/>
          <w:sz w:val="28"/>
          <w:szCs w:val="28"/>
          <w:lang w:val="el-GR"/>
        </w:rPr>
        <w:t>10 ΑΠΡΙΛ</w:t>
      </w:r>
      <w:r w:rsidRPr="00334702">
        <w:rPr>
          <w:b/>
          <w:sz w:val="28"/>
          <w:szCs w:val="28"/>
          <w:lang w:val="el-GR"/>
        </w:rPr>
        <w:t>ΙΟΥ 2025</w:t>
      </w:r>
    </w:p>
    <w:p w:rsidR="00290423" w:rsidRPr="00DA179F" w:rsidRDefault="00290423" w:rsidP="00290423">
      <w:pPr>
        <w:rPr>
          <w:rFonts w:cstheme="minorHAnsi"/>
          <w:b/>
          <w:sz w:val="24"/>
          <w:szCs w:val="24"/>
          <w:lang w:val="el-GR"/>
        </w:rPr>
      </w:pPr>
      <w:r w:rsidRPr="00DA179F">
        <w:rPr>
          <w:rFonts w:cstheme="minorHAnsi"/>
          <w:b/>
          <w:sz w:val="24"/>
          <w:szCs w:val="24"/>
          <w:lang w:val="el-GR"/>
        </w:rPr>
        <w:t>1. Επιτροπή Θεσμών (ελληνική γλώσσα)</w:t>
      </w:r>
    </w:p>
    <w:p w:rsidR="00290423" w:rsidRPr="00DA179F" w:rsidRDefault="00290423" w:rsidP="00290423">
      <w:pPr>
        <w:rPr>
          <w:rFonts w:cstheme="minorHAnsi"/>
          <w:b/>
          <w:sz w:val="24"/>
          <w:szCs w:val="24"/>
          <w:lang w:val="el-GR"/>
        </w:rPr>
      </w:pPr>
      <w:r w:rsidRPr="00DA179F">
        <w:rPr>
          <w:rFonts w:cstheme="minorHAnsi"/>
          <w:b/>
          <w:sz w:val="24"/>
          <w:szCs w:val="24"/>
          <w:lang w:val="el-GR"/>
        </w:rPr>
        <w:t>Θέμα: Ο ρόλος των Τοπικών και Περιφερειακών Αρχών στην εμβάθυνση του Κράτους</w:t>
      </w:r>
    </w:p>
    <w:p w:rsidR="00290423" w:rsidRPr="00DA179F" w:rsidRDefault="00290423" w:rsidP="00290423">
      <w:pPr>
        <w:rPr>
          <w:rFonts w:cstheme="minorHAnsi"/>
          <w:b/>
          <w:sz w:val="24"/>
          <w:szCs w:val="24"/>
        </w:rPr>
      </w:pPr>
      <w:proofErr w:type="spellStart"/>
      <w:r w:rsidRPr="00DA179F">
        <w:rPr>
          <w:rFonts w:cstheme="minorHAnsi"/>
          <w:b/>
          <w:sz w:val="24"/>
          <w:szCs w:val="24"/>
        </w:rPr>
        <w:t>Δικαίου</w:t>
      </w:r>
      <w:proofErr w:type="spellEnd"/>
      <w:r w:rsidRPr="00DA179F">
        <w:rPr>
          <w:rFonts w:cstheme="minorHAnsi"/>
          <w:b/>
          <w:sz w:val="24"/>
          <w:szCs w:val="24"/>
        </w:rPr>
        <w:t xml:space="preserve"> </w:t>
      </w:r>
      <w:proofErr w:type="spellStart"/>
      <w:r w:rsidRPr="00DA179F">
        <w:rPr>
          <w:rFonts w:cstheme="minorHAnsi"/>
          <w:b/>
          <w:sz w:val="24"/>
          <w:szCs w:val="24"/>
        </w:rPr>
        <w:t>στην</w:t>
      </w:r>
      <w:proofErr w:type="spellEnd"/>
      <w:r w:rsidRPr="00DA179F">
        <w:rPr>
          <w:rFonts w:cstheme="minorHAnsi"/>
          <w:b/>
          <w:sz w:val="24"/>
          <w:szCs w:val="24"/>
        </w:rPr>
        <w:t xml:space="preserve"> </w:t>
      </w:r>
      <w:proofErr w:type="spellStart"/>
      <w:r w:rsidRPr="00DA179F">
        <w:rPr>
          <w:rFonts w:cstheme="minorHAnsi"/>
          <w:b/>
          <w:sz w:val="24"/>
          <w:szCs w:val="24"/>
        </w:rPr>
        <w:t>Ευρώπη</w:t>
      </w:r>
      <w:proofErr w:type="spellEnd"/>
    </w:p>
    <w:p w:rsidR="00DA179F" w:rsidRPr="00DA179F" w:rsidRDefault="00DA179F" w:rsidP="00290423">
      <w:pPr>
        <w:rPr>
          <w:rFonts w:eastAsia="Times New Roman" w:cstheme="minorHAnsi"/>
          <w:sz w:val="24"/>
          <w:szCs w:val="24"/>
          <w:lang w:val="el-GR" w:eastAsia="el-GR"/>
        </w:rPr>
      </w:pPr>
      <w:r w:rsidRPr="00DA179F">
        <w:rPr>
          <w:rFonts w:eastAsia="Times New Roman" w:cstheme="minorHAnsi"/>
          <w:sz w:val="24"/>
          <w:szCs w:val="24"/>
          <w:lang w:val="el-GR" w:eastAsia="el-GR"/>
        </w:rPr>
        <w:t>Το Βερολίνο, η πρωτεύουσα της Γερμανίας, έχει μια πλούσια ιστορία που αντικατοπτρίζει τις πολυπλοκότητες της διακυβέρνησης και τη σημασία του κράτους δικαίου. Ο δήμος του Βερολίνου προωθεί ενεργά το κράτος δικαίου μέσω διάφορων πρωτοβουλιών που στοχεύουν στη βελτίωση της διαφάνειας, της συμμετοχής και της λογοδοσίας.</w:t>
      </w:r>
      <w:r w:rsidR="006B5451">
        <w:rPr>
          <w:rFonts w:eastAsia="Times New Roman" w:cstheme="minorHAnsi"/>
          <w:sz w:val="24"/>
          <w:szCs w:val="24"/>
          <w:lang w:val="el-GR" w:eastAsia="el-GR"/>
        </w:rPr>
        <w:t xml:space="preserve"> </w:t>
      </w:r>
    </w:p>
    <w:p w:rsidR="00DA179F" w:rsidRPr="00DA179F" w:rsidRDefault="00DA179F" w:rsidP="00290423">
      <w:pPr>
        <w:rPr>
          <w:rFonts w:eastAsia="Times New Roman" w:cstheme="minorHAnsi"/>
          <w:sz w:val="24"/>
          <w:szCs w:val="24"/>
          <w:lang w:val="el-GR" w:eastAsia="el-GR"/>
        </w:rPr>
      </w:pPr>
      <w:r w:rsidRPr="00DA179F">
        <w:rPr>
          <w:rFonts w:eastAsia="Times New Roman" w:cstheme="minorHAnsi"/>
          <w:sz w:val="24"/>
          <w:szCs w:val="24"/>
          <w:lang w:val="el-GR" w:eastAsia="el-GR"/>
        </w:rPr>
        <w:t>Ερεύνησε τομείς που αφορούν στα παρακάτω</w:t>
      </w:r>
      <w:r w:rsidR="006B5451">
        <w:rPr>
          <w:rFonts w:eastAsia="Times New Roman" w:cstheme="minorHAnsi"/>
          <w:sz w:val="24"/>
          <w:szCs w:val="24"/>
          <w:lang w:val="el-GR" w:eastAsia="el-GR"/>
        </w:rPr>
        <w:t xml:space="preserve"> κι ενδεχομένως χρήζουν βελτίωσης</w:t>
      </w:r>
      <w:r w:rsidRPr="00DA179F">
        <w:rPr>
          <w:rFonts w:eastAsia="Times New Roman" w:cstheme="minorHAnsi"/>
          <w:sz w:val="24"/>
          <w:szCs w:val="24"/>
          <w:lang w:val="el-GR" w:eastAsia="el-GR"/>
        </w:rPr>
        <w:t>:</w:t>
      </w:r>
    </w:p>
    <w:p w:rsidR="00DA179F" w:rsidRPr="00DA179F" w:rsidRDefault="00DA179F" w:rsidP="00290423">
      <w:pPr>
        <w:rPr>
          <w:rFonts w:eastAsia="Times New Roman" w:cstheme="minorHAnsi"/>
          <w:sz w:val="24"/>
          <w:szCs w:val="24"/>
          <w:lang w:val="el-GR" w:eastAsia="el-GR"/>
        </w:rPr>
      </w:pPr>
      <w:r w:rsidRPr="00DA179F">
        <w:rPr>
          <w:rFonts w:eastAsia="Times New Roman" w:cstheme="minorHAnsi"/>
          <w:sz w:val="24"/>
          <w:szCs w:val="24"/>
          <w:lang w:val="el-GR" w:eastAsia="el-GR"/>
        </w:rPr>
        <w:t>Εφαρμογή του Δικαίου σε τοπικό και εθνικό επίπεδο</w:t>
      </w:r>
    </w:p>
    <w:p w:rsidR="00DA179F" w:rsidRPr="00DA179F" w:rsidRDefault="00DA179F" w:rsidP="00290423">
      <w:pPr>
        <w:rPr>
          <w:rFonts w:eastAsia="Times New Roman" w:cstheme="minorHAnsi"/>
          <w:sz w:val="24"/>
          <w:szCs w:val="24"/>
          <w:lang w:val="el-GR" w:eastAsia="el-GR"/>
        </w:rPr>
      </w:pPr>
      <w:r w:rsidRPr="00DA179F">
        <w:rPr>
          <w:rFonts w:eastAsia="Times New Roman" w:cstheme="minorHAnsi"/>
          <w:sz w:val="24"/>
          <w:szCs w:val="24"/>
          <w:lang w:val="el-GR" w:eastAsia="el-GR"/>
        </w:rPr>
        <w:t>Προώθηση της Διαφάνειας και της Λογοδοσίας</w:t>
      </w:r>
    </w:p>
    <w:p w:rsidR="00DA179F" w:rsidRPr="00DA179F" w:rsidRDefault="00DA179F" w:rsidP="00290423">
      <w:pPr>
        <w:rPr>
          <w:rFonts w:eastAsia="Times New Roman" w:cstheme="minorHAnsi"/>
          <w:sz w:val="24"/>
          <w:szCs w:val="24"/>
          <w:lang w:val="el-GR" w:eastAsia="el-GR"/>
        </w:rPr>
      </w:pPr>
      <w:r w:rsidRPr="00DA179F">
        <w:rPr>
          <w:rFonts w:eastAsia="Times New Roman" w:cstheme="minorHAnsi"/>
          <w:sz w:val="24"/>
          <w:szCs w:val="24"/>
          <w:lang w:val="el-GR" w:eastAsia="el-GR"/>
        </w:rPr>
        <w:t>Τοπική Δικαιοσύνη και πρόσβαση στην Δικαιοσύνη</w:t>
      </w:r>
    </w:p>
    <w:p w:rsidR="00DA179F" w:rsidRPr="00DA179F" w:rsidRDefault="00DA179F" w:rsidP="00290423">
      <w:pPr>
        <w:rPr>
          <w:rFonts w:eastAsia="Times New Roman" w:cstheme="minorHAnsi"/>
          <w:bCs/>
          <w:sz w:val="24"/>
          <w:szCs w:val="24"/>
          <w:lang w:val="el-GR" w:eastAsia="el-GR"/>
        </w:rPr>
      </w:pPr>
      <w:r w:rsidRPr="00DA179F">
        <w:rPr>
          <w:rFonts w:eastAsia="Times New Roman" w:cstheme="minorHAnsi"/>
          <w:bCs/>
          <w:sz w:val="24"/>
          <w:szCs w:val="24"/>
          <w:lang w:val="el-GR" w:eastAsia="el-GR"/>
        </w:rPr>
        <w:t>Ενθάρρυνση της Πολιτικής Συμμετοχής</w:t>
      </w:r>
    </w:p>
    <w:p w:rsidR="00DA179F" w:rsidRPr="00DA179F" w:rsidRDefault="00DA179F" w:rsidP="00290423">
      <w:pPr>
        <w:rPr>
          <w:rStyle w:val="Strong"/>
          <w:rFonts w:cstheme="minorHAnsi"/>
          <w:b w:val="0"/>
          <w:sz w:val="24"/>
          <w:szCs w:val="24"/>
          <w:lang w:val="el-GR"/>
        </w:rPr>
      </w:pPr>
      <w:proofErr w:type="spellStart"/>
      <w:r w:rsidRPr="00DA179F">
        <w:rPr>
          <w:rStyle w:val="Strong"/>
          <w:rFonts w:cstheme="minorHAnsi"/>
          <w:b w:val="0"/>
          <w:sz w:val="24"/>
          <w:szCs w:val="24"/>
        </w:rPr>
        <w:t>Προώθηση</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της</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Δημοκρατικής</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Συμμετοχής</w:t>
      </w:r>
      <w:proofErr w:type="spellEnd"/>
    </w:p>
    <w:p w:rsidR="00DA179F" w:rsidRPr="00DA179F" w:rsidRDefault="00DA179F" w:rsidP="00290423">
      <w:pPr>
        <w:rPr>
          <w:rFonts w:cstheme="minorHAnsi"/>
          <w:sz w:val="24"/>
          <w:szCs w:val="24"/>
          <w:lang w:val="el-GR"/>
        </w:rPr>
      </w:pPr>
      <w:proofErr w:type="spellStart"/>
      <w:r w:rsidRPr="00DA179F">
        <w:rPr>
          <w:rStyle w:val="Strong"/>
          <w:rFonts w:cstheme="minorHAnsi"/>
          <w:b w:val="0"/>
          <w:sz w:val="24"/>
          <w:szCs w:val="24"/>
        </w:rPr>
        <w:t>Προστασία</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των</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Ανθρωπίνων</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Δικαιωμάτων</w:t>
      </w:r>
      <w:proofErr w:type="spellEnd"/>
    </w:p>
    <w:p w:rsidR="00DA179F" w:rsidRPr="00DA179F" w:rsidRDefault="00DA179F" w:rsidP="00290423">
      <w:pPr>
        <w:rPr>
          <w:rStyle w:val="Strong"/>
          <w:rFonts w:cstheme="minorHAnsi"/>
          <w:b w:val="0"/>
          <w:sz w:val="24"/>
          <w:szCs w:val="24"/>
          <w:lang w:val="el-GR"/>
        </w:rPr>
      </w:pPr>
      <w:proofErr w:type="spellStart"/>
      <w:r w:rsidRPr="00DA179F">
        <w:rPr>
          <w:rStyle w:val="Strong"/>
          <w:rFonts w:cstheme="minorHAnsi"/>
          <w:b w:val="0"/>
          <w:sz w:val="24"/>
          <w:szCs w:val="24"/>
        </w:rPr>
        <w:t>Αντίσταση</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στις</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Παραβιάσεις</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του</w:t>
      </w:r>
      <w:proofErr w:type="spellEnd"/>
      <w:r w:rsidRPr="00DA179F">
        <w:rPr>
          <w:rStyle w:val="Strong"/>
          <w:rFonts w:cstheme="minorHAnsi"/>
          <w:b w:val="0"/>
          <w:sz w:val="24"/>
          <w:szCs w:val="24"/>
        </w:rPr>
        <w:t xml:space="preserve"> </w:t>
      </w:r>
      <w:proofErr w:type="spellStart"/>
      <w:r w:rsidRPr="00DA179F">
        <w:rPr>
          <w:rStyle w:val="Strong"/>
          <w:rFonts w:cstheme="minorHAnsi"/>
          <w:b w:val="0"/>
          <w:sz w:val="24"/>
          <w:szCs w:val="24"/>
        </w:rPr>
        <w:t>Δικαίου</w:t>
      </w:r>
      <w:proofErr w:type="spellEnd"/>
    </w:p>
    <w:p w:rsidR="00DA179F" w:rsidRPr="00DA179F" w:rsidRDefault="00DA179F" w:rsidP="00290423">
      <w:pPr>
        <w:rPr>
          <w:rFonts w:eastAsia="Times New Roman" w:cstheme="minorHAnsi"/>
          <w:bCs/>
          <w:sz w:val="24"/>
          <w:szCs w:val="24"/>
          <w:lang w:val="el-GR" w:eastAsia="el-GR"/>
        </w:rPr>
      </w:pPr>
      <w:r w:rsidRPr="00DA179F">
        <w:rPr>
          <w:rFonts w:eastAsia="Times New Roman" w:cstheme="minorHAnsi"/>
          <w:bCs/>
          <w:sz w:val="24"/>
          <w:szCs w:val="24"/>
          <w:lang w:val="el-GR" w:eastAsia="el-GR"/>
        </w:rPr>
        <w:t>Προώθηση της Διασυνοριακής Συνεργασίας</w:t>
      </w:r>
    </w:p>
    <w:p w:rsidR="00DA179F" w:rsidRPr="00153E26" w:rsidRDefault="00DA179F" w:rsidP="00290423">
      <w:pPr>
        <w:rPr>
          <w:rFonts w:eastAsia="Times New Roman" w:cstheme="minorHAnsi"/>
          <w:bCs/>
          <w:sz w:val="24"/>
          <w:szCs w:val="24"/>
          <w:lang w:val="el-GR" w:eastAsia="el-GR"/>
        </w:rPr>
      </w:pPr>
      <w:r w:rsidRPr="00153E26">
        <w:rPr>
          <w:rFonts w:eastAsia="Times New Roman" w:cstheme="minorHAnsi"/>
          <w:bCs/>
          <w:sz w:val="24"/>
          <w:szCs w:val="24"/>
          <w:lang w:val="el-GR" w:eastAsia="el-GR"/>
        </w:rPr>
        <w:t>Ενίσχυση της Νομικής Εκπαίδευσης</w:t>
      </w:r>
    </w:p>
    <w:p w:rsidR="00DA179F" w:rsidRPr="00334702" w:rsidRDefault="00DA179F" w:rsidP="00290423">
      <w:pPr>
        <w:rPr>
          <w:rFonts w:eastAsia="Times New Roman" w:cstheme="minorHAnsi"/>
          <w:bCs/>
          <w:sz w:val="24"/>
          <w:szCs w:val="24"/>
          <w:lang w:val="el-GR" w:eastAsia="el-GR"/>
        </w:rPr>
      </w:pPr>
      <w:r w:rsidRPr="00DA179F">
        <w:rPr>
          <w:rFonts w:eastAsia="Times New Roman" w:cstheme="minorHAnsi"/>
          <w:bCs/>
          <w:sz w:val="24"/>
          <w:szCs w:val="24"/>
          <w:lang w:val="el-GR" w:eastAsia="el-GR"/>
        </w:rPr>
        <w:t>Επένδυση στην Τεχνολογία</w:t>
      </w:r>
    </w:p>
    <w:p w:rsidR="00DA179F" w:rsidRDefault="00DA179F" w:rsidP="00290423">
      <w:pPr>
        <w:rPr>
          <w:rFonts w:eastAsia="Times New Roman" w:cstheme="minorHAnsi"/>
          <w:bCs/>
          <w:sz w:val="24"/>
          <w:szCs w:val="24"/>
          <w:lang w:eastAsia="el-GR"/>
        </w:rPr>
      </w:pPr>
    </w:p>
    <w:p w:rsidR="00DA179F" w:rsidRPr="00DA179F" w:rsidRDefault="00DA179F" w:rsidP="00290423">
      <w:pPr>
        <w:rPr>
          <w:rFonts w:cstheme="minorHAnsi"/>
          <w:b/>
          <w:sz w:val="24"/>
          <w:szCs w:val="24"/>
          <w:lang w:val="el-GR"/>
        </w:rPr>
      </w:pPr>
      <w:r w:rsidRPr="00DA179F">
        <w:rPr>
          <w:rFonts w:eastAsia="Times New Roman" w:cstheme="minorHAnsi"/>
          <w:b/>
          <w:bCs/>
          <w:sz w:val="24"/>
          <w:szCs w:val="24"/>
          <w:lang w:val="el-GR" w:eastAsia="el-GR"/>
        </w:rPr>
        <w:lastRenderedPageBreak/>
        <w:t xml:space="preserve">ΠΗΓΕΣ </w:t>
      </w:r>
    </w:p>
    <w:p w:rsidR="00DA179F" w:rsidRDefault="00DA179F" w:rsidP="00DA179F">
      <w:pPr>
        <w:pStyle w:val="NormalWeb"/>
        <w:numPr>
          <w:ilvl w:val="0"/>
          <w:numId w:val="3"/>
        </w:numPr>
      </w:pPr>
      <w:r>
        <w:rPr>
          <w:rStyle w:val="Strong"/>
        </w:rPr>
        <w:t>Ευρωπαϊκή Ένωση - Οργανισμός Θεμελιωδών Δικαιωμάτων (FRA)</w:t>
      </w:r>
      <w:r>
        <w:t xml:space="preserve"> </w:t>
      </w:r>
      <w:r>
        <w:br/>
        <w:t xml:space="preserve">Ιστοσελίδα: </w:t>
      </w:r>
      <w:r>
        <w:fldChar w:fldCharType="begin"/>
      </w:r>
      <w:r>
        <w:instrText xml:space="preserve"> HYPERLINK "https://fra.europa.eu/en" \t "_blank" </w:instrText>
      </w:r>
      <w:r>
        <w:fldChar w:fldCharType="separate"/>
      </w:r>
      <w:r>
        <w:rPr>
          <w:rStyle w:val="Hyperlink"/>
          <w:rFonts w:eastAsiaTheme="majorEastAsia"/>
        </w:rPr>
        <w:t>FRA</w:t>
      </w:r>
      <w:r>
        <w:fldChar w:fldCharType="end"/>
      </w:r>
      <w:r>
        <w:t xml:space="preserve"> </w:t>
      </w:r>
      <w:r>
        <w:br/>
        <w:t>Αυτός ο οργανισμός παρέχει πληροφορίες σχετικά με το κράτος δικαίου και τα θεμελιώδη δικαιώματα στην ΕΕ, συμπεριλαμβανομένων αναφορών και μελετών σχετικών με το Βερολίνο.</w:t>
      </w:r>
    </w:p>
    <w:p w:rsidR="00DA179F" w:rsidRDefault="00DA179F" w:rsidP="00DA179F">
      <w:pPr>
        <w:pStyle w:val="NormalWeb"/>
        <w:numPr>
          <w:ilvl w:val="0"/>
          <w:numId w:val="3"/>
        </w:numPr>
      </w:pPr>
      <w:r>
        <w:rPr>
          <w:rStyle w:val="Strong"/>
        </w:rPr>
        <w:t>Berlin.de - Επίσημη Ιστοσελίδα του Βερολίνου</w:t>
      </w:r>
      <w:r>
        <w:t xml:space="preserve"> </w:t>
      </w:r>
      <w:r>
        <w:br/>
        <w:t xml:space="preserve">Ιστοσελίδα: </w:t>
      </w:r>
      <w:hyperlink r:id="rId11" w:tgtFrame="_blank" w:history="1">
        <w:r>
          <w:rPr>
            <w:rStyle w:val="Hyperlink"/>
            <w:rFonts w:eastAsiaTheme="majorEastAsia"/>
          </w:rPr>
          <w:t>Berlin.de</w:t>
        </w:r>
      </w:hyperlink>
      <w:r>
        <w:t xml:space="preserve"> </w:t>
      </w:r>
      <w:r>
        <w:br/>
        <w:t>Η επίσημη ιστοσελίδα περιέχει πληροφορίες σχετικά με την τοπική διακυβέρνηση, πρωτοβουλίες και νομικά πλαίσια στο Βερολίνο.</w:t>
      </w:r>
    </w:p>
    <w:p w:rsidR="00DA179F" w:rsidRDefault="00DA179F" w:rsidP="00DA179F">
      <w:pPr>
        <w:pStyle w:val="NormalWeb"/>
        <w:numPr>
          <w:ilvl w:val="0"/>
          <w:numId w:val="3"/>
        </w:numPr>
      </w:pPr>
      <w:r>
        <w:rPr>
          <w:rStyle w:val="Strong"/>
        </w:rPr>
        <w:t>Συμβούλιο της Ευρώπης - Κράτος Δικαίου</w:t>
      </w:r>
      <w:r>
        <w:t xml:space="preserve"> </w:t>
      </w:r>
      <w:r>
        <w:br/>
        <w:t xml:space="preserve">Ιστοσελίδα: </w:t>
      </w:r>
      <w:hyperlink r:id="rId12" w:tgtFrame="_blank" w:history="1">
        <w:r>
          <w:rPr>
            <w:rStyle w:val="Hyperlink"/>
            <w:rFonts w:eastAsiaTheme="majorEastAsia"/>
          </w:rPr>
          <w:t>Συμβούλιο της Ευρώπης</w:t>
        </w:r>
      </w:hyperlink>
      <w:r>
        <w:t xml:space="preserve"> </w:t>
      </w:r>
      <w:r>
        <w:br/>
        <w:t>Αυτή η ιστοσελίδα προσφέρει πόρους και αναφορές σχετικά με το κράτος δικαίου στην Ευρώπη, συμπεριλαμβανομένων μελετών περίπτωσης που μπορεί να αναφέρουν το Βερολίνο.</w:t>
      </w:r>
    </w:p>
    <w:p w:rsidR="00DA179F" w:rsidRDefault="00DA179F" w:rsidP="00DA179F">
      <w:pPr>
        <w:pStyle w:val="NormalWeb"/>
        <w:numPr>
          <w:ilvl w:val="0"/>
          <w:numId w:val="3"/>
        </w:numPr>
      </w:pPr>
      <w:r>
        <w:rPr>
          <w:rStyle w:val="Strong"/>
        </w:rPr>
        <w:t>Γερμανικό Ινστιτούτο για τα Ανθρώπινα Δικαιώματα</w:t>
      </w:r>
      <w:r>
        <w:t xml:space="preserve"> </w:t>
      </w:r>
      <w:r>
        <w:br/>
        <w:t xml:space="preserve">Ιστοσελίδα: </w:t>
      </w:r>
      <w:hyperlink r:id="rId13" w:tgtFrame="_blank" w:history="1">
        <w:r>
          <w:rPr>
            <w:rStyle w:val="Hyperlink"/>
            <w:rFonts w:eastAsiaTheme="majorEastAsia"/>
          </w:rPr>
          <w:t>Deutsches Institut für Menschenrechte</w:t>
        </w:r>
      </w:hyperlink>
      <w:r>
        <w:t xml:space="preserve"> </w:t>
      </w:r>
      <w:r>
        <w:br/>
        <w:t>Αυτός ο οργανισμός εστιάζει σε ζητήματα ανθρωπίνων δικαιωμάτων στη Γερμανία, συμπεριλαμβανομένου του ρόλου των τοπικών αρχών στην τήρηση του κράτους δικαίου.</w:t>
      </w:r>
    </w:p>
    <w:p w:rsidR="00DA179F" w:rsidRDefault="00DA179F" w:rsidP="00DA179F">
      <w:pPr>
        <w:pStyle w:val="NormalWeb"/>
        <w:numPr>
          <w:ilvl w:val="0"/>
          <w:numId w:val="3"/>
        </w:numPr>
      </w:pPr>
      <w:r>
        <w:rPr>
          <w:rStyle w:val="Strong"/>
        </w:rPr>
        <w:t>Βερολινέζικο Κέντρο Κοινωνικών Επιστημών (WZB)</w:t>
      </w:r>
      <w:r>
        <w:t xml:space="preserve"> </w:t>
      </w:r>
      <w:r>
        <w:br/>
        <w:t xml:space="preserve">Ιστοσελίδα: </w:t>
      </w:r>
      <w:hyperlink r:id="rId14" w:tgtFrame="_blank" w:history="1">
        <w:r>
          <w:rPr>
            <w:rStyle w:val="Hyperlink"/>
            <w:rFonts w:eastAsiaTheme="majorEastAsia"/>
          </w:rPr>
          <w:t>WZB</w:t>
        </w:r>
      </w:hyperlink>
      <w:r>
        <w:t xml:space="preserve"> </w:t>
      </w:r>
      <w:r>
        <w:br/>
        <w:t>Το WZB διεξάγει έρευνες στις κοινωνικές επιστήμες, συμπεριλαμβανομένων μελετών σχετικά με τη διακυβέρνηση και το νομικό σύστημα στο Βερολίνο.</w:t>
      </w:r>
    </w:p>
    <w:p w:rsidR="00DA179F" w:rsidRDefault="00DA179F" w:rsidP="00DA179F">
      <w:pPr>
        <w:pStyle w:val="NormalWeb"/>
        <w:numPr>
          <w:ilvl w:val="0"/>
          <w:numId w:val="3"/>
        </w:numPr>
      </w:pPr>
      <w:r>
        <w:rPr>
          <w:rStyle w:val="Strong"/>
        </w:rPr>
        <w:t>Γερμανική Ένωση Δικηγόρων (Deutscher Anwaltverein)</w:t>
      </w:r>
      <w:r>
        <w:t xml:space="preserve"> </w:t>
      </w:r>
      <w:r>
        <w:br/>
        <w:t xml:space="preserve">Ιστοσελίδα: </w:t>
      </w:r>
      <w:hyperlink r:id="rId15" w:tgtFrame="_blank" w:history="1">
        <w:r>
          <w:rPr>
            <w:rStyle w:val="Hyperlink"/>
            <w:rFonts w:eastAsiaTheme="majorEastAsia"/>
          </w:rPr>
          <w:t>DAV</w:t>
        </w:r>
      </w:hyperlink>
      <w:r>
        <w:t xml:space="preserve"> </w:t>
      </w:r>
      <w:r>
        <w:br/>
        <w:t>Αυτή η ένωση συζητά νομικά ζητήματα και προσφέρει γνώσεις σχετικά με το ρόλο της νομικής κοινότητας στο Βερολίνο.</w:t>
      </w:r>
    </w:p>
    <w:p w:rsidR="00DA179F" w:rsidRDefault="00DA179F" w:rsidP="00DA179F">
      <w:pPr>
        <w:pStyle w:val="NormalWeb"/>
        <w:numPr>
          <w:ilvl w:val="0"/>
          <w:numId w:val="3"/>
        </w:numPr>
      </w:pPr>
      <w:r>
        <w:rPr>
          <w:rStyle w:val="Strong"/>
        </w:rPr>
        <w:t>Ακαδημαϊκά Περιοδικά και Δημοσιεύσεις</w:t>
      </w:r>
      <w:r>
        <w:t xml:space="preserve"> </w:t>
      </w:r>
      <w:r>
        <w:br/>
        <w:t xml:space="preserve">Ιστοσελίδες όπως </w:t>
      </w:r>
      <w:r>
        <w:fldChar w:fldCharType="begin"/>
      </w:r>
      <w:r>
        <w:instrText xml:space="preserve"> HYPERLINK "https://scholar.google.com/" \t "_blank" </w:instrText>
      </w:r>
      <w:r>
        <w:fldChar w:fldCharType="separate"/>
      </w:r>
      <w:r>
        <w:rPr>
          <w:rStyle w:val="Hyperlink"/>
          <w:rFonts w:eastAsiaTheme="majorEastAsia"/>
        </w:rPr>
        <w:t>Google Scholar</w:t>
      </w:r>
      <w:r>
        <w:fldChar w:fldCharType="end"/>
      </w:r>
      <w:r>
        <w:t xml:space="preserve"> ή </w:t>
      </w:r>
      <w:hyperlink r:id="rId16" w:tgtFrame="_blank" w:history="1">
        <w:r>
          <w:rPr>
            <w:rStyle w:val="Hyperlink"/>
            <w:rFonts w:eastAsiaTheme="majorEastAsia"/>
          </w:rPr>
          <w:t>JSTOR</w:t>
        </w:r>
      </w:hyperlink>
      <w:r>
        <w:t xml:space="preserve"> μπορούν να παρέχουν πρόσβαση σε ακαδημαϊκά άρθρα που συζητούν το κράτος δικαίου στο Βερολίνο.</w:t>
      </w:r>
    </w:p>
    <w:p w:rsidR="00DA179F" w:rsidRPr="00016D69" w:rsidRDefault="00DA179F" w:rsidP="00DA179F">
      <w:pPr>
        <w:pStyle w:val="NormalWeb"/>
        <w:numPr>
          <w:ilvl w:val="0"/>
          <w:numId w:val="3"/>
        </w:numPr>
      </w:pPr>
      <w:r>
        <w:rPr>
          <w:rStyle w:val="Strong"/>
        </w:rPr>
        <w:t>Τοπικά Ειδησεογραφικά Μέσα</w:t>
      </w:r>
      <w:r>
        <w:t xml:space="preserve"> </w:t>
      </w:r>
      <w:r>
        <w:br/>
        <w:t xml:space="preserve">Ιστοσελίδες όπως </w:t>
      </w:r>
      <w:r>
        <w:fldChar w:fldCharType="begin"/>
      </w:r>
      <w:r>
        <w:instrText xml:space="preserve"> HYPERLINK "https://www.tagesspiegel.de/" \t "_blank" </w:instrText>
      </w:r>
      <w:r>
        <w:fldChar w:fldCharType="separate"/>
      </w:r>
      <w:r>
        <w:rPr>
          <w:rStyle w:val="Hyperlink"/>
          <w:rFonts w:eastAsiaTheme="majorEastAsia"/>
        </w:rPr>
        <w:t>Der Tagesspiegel</w:t>
      </w:r>
      <w:r>
        <w:fldChar w:fldCharType="end"/>
      </w:r>
      <w:r>
        <w:t xml:space="preserve"> ή </w:t>
      </w:r>
      <w:r>
        <w:fldChar w:fldCharType="begin"/>
      </w:r>
      <w:r>
        <w:instrText xml:space="preserve"> HYPERLINK "https://berlin-journal.de/" \t "_blank" </w:instrText>
      </w:r>
      <w:r>
        <w:fldChar w:fldCharType="separate"/>
      </w:r>
      <w:r>
        <w:rPr>
          <w:rStyle w:val="Hyperlink"/>
          <w:rFonts w:eastAsiaTheme="majorEastAsia"/>
        </w:rPr>
        <w:t>Berlin Journal</w:t>
      </w:r>
      <w:r>
        <w:fldChar w:fldCharType="end"/>
      </w:r>
      <w:r>
        <w:t xml:space="preserve"> συχνά καλύπτουν ζητήματα σχετικά με τη διακυβέρνηση και το κράτος δικαίου στην πόλη.</w:t>
      </w:r>
    </w:p>
    <w:p w:rsidR="00016D69" w:rsidRDefault="00016D69" w:rsidP="00016D69">
      <w:pPr>
        <w:pStyle w:val="NormalWeb"/>
        <w:rPr>
          <w:lang w:val="en-US"/>
        </w:rPr>
      </w:pPr>
    </w:p>
    <w:p w:rsidR="00016D69" w:rsidRDefault="00016D69" w:rsidP="00016D69">
      <w:pPr>
        <w:pStyle w:val="NormalWeb"/>
        <w:rPr>
          <w:lang w:val="en-US"/>
        </w:rPr>
      </w:pPr>
    </w:p>
    <w:p w:rsidR="00016D69" w:rsidRDefault="00016D69" w:rsidP="00016D69">
      <w:pPr>
        <w:pStyle w:val="NormalWeb"/>
        <w:rPr>
          <w:lang w:val="en-US"/>
        </w:rPr>
      </w:pPr>
    </w:p>
    <w:p w:rsidR="00153E26" w:rsidRDefault="00153E26" w:rsidP="00016D69">
      <w:pPr>
        <w:pStyle w:val="NormalWeb"/>
        <w:rPr>
          <w:rFonts w:asciiTheme="minorHAnsi" w:hAnsiTheme="minorHAnsi" w:cstheme="minorHAnsi"/>
          <w:b/>
        </w:rPr>
      </w:pPr>
    </w:p>
    <w:p w:rsidR="00153E26" w:rsidRDefault="00153E26" w:rsidP="00016D69">
      <w:pPr>
        <w:pStyle w:val="NormalWeb"/>
        <w:rPr>
          <w:rFonts w:asciiTheme="minorHAnsi" w:hAnsiTheme="minorHAnsi" w:cstheme="minorHAnsi"/>
          <w:b/>
        </w:rPr>
      </w:pPr>
    </w:p>
    <w:p w:rsidR="00153E26" w:rsidRDefault="00153E26" w:rsidP="00016D69">
      <w:pPr>
        <w:pStyle w:val="NormalWeb"/>
        <w:rPr>
          <w:rFonts w:asciiTheme="minorHAnsi" w:hAnsiTheme="minorHAnsi" w:cstheme="minorHAnsi"/>
          <w:b/>
        </w:rPr>
      </w:pPr>
    </w:p>
    <w:p w:rsidR="00153E26" w:rsidRDefault="00153E26" w:rsidP="00016D69">
      <w:pPr>
        <w:pStyle w:val="NormalWeb"/>
        <w:rPr>
          <w:rFonts w:asciiTheme="minorHAnsi" w:hAnsiTheme="minorHAnsi" w:cstheme="minorHAnsi"/>
          <w:b/>
        </w:rPr>
      </w:pPr>
    </w:p>
    <w:p w:rsidR="00153E26" w:rsidRDefault="00153E26" w:rsidP="00016D69">
      <w:pPr>
        <w:pStyle w:val="NormalWeb"/>
        <w:rPr>
          <w:rFonts w:asciiTheme="minorHAnsi" w:hAnsiTheme="minorHAnsi" w:cstheme="minorHAnsi"/>
          <w:b/>
        </w:rPr>
      </w:pPr>
    </w:p>
    <w:p w:rsidR="00153E26" w:rsidRDefault="00153E26" w:rsidP="00016D69">
      <w:pPr>
        <w:pStyle w:val="NormalWeb"/>
        <w:rPr>
          <w:rFonts w:asciiTheme="minorHAnsi" w:hAnsiTheme="minorHAnsi" w:cstheme="minorHAnsi"/>
          <w:b/>
        </w:rPr>
      </w:pPr>
    </w:p>
    <w:p w:rsidR="00153E26" w:rsidRDefault="00153E26" w:rsidP="00016D69">
      <w:pPr>
        <w:pStyle w:val="NormalWeb"/>
        <w:rPr>
          <w:rFonts w:asciiTheme="minorHAnsi" w:hAnsiTheme="minorHAnsi" w:cstheme="minorHAnsi"/>
          <w:b/>
        </w:rPr>
      </w:pPr>
    </w:p>
    <w:p w:rsidR="00153E26" w:rsidRDefault="00153E26" w:rsidP="00016D69">
      <w:pPr>
        <w:pStyle w:val="NormalWeb"/>
        <w:rPr>
          <w:rFonts w:asciiTheme="minorHAnsi" w:hAnsiTheme="minorHAnsi" w:cstheme="minorHAnsi"/>
          <w:b/>
        </w:rPr>
      </w:pPr>
    </w:p>
    <w:p w:rsidR="00016D69" w:rsidRPr="00016D69" w:rsidRDefault="00016D69" w:rsidP="00016D69">
      <w:pPr>
        <w:pStyle w:val="NormalWeb"/>
        <w:rPr>
          <w:rFonts w:asciiTheme="minorHAnsi" w:hAnsiTheme="minorHAnsi" w:cstheme="minorHAnsi"/>
          <w:b/>
        </w:rPr>
      </w:pPr>
      <w:r w:rsidRPr="00016D69">
        <w:rPr>
          <w:rFonts w:asciiTheme="minorHAnsi" w:hAnsiTheme="minorHAnsi" w:cstheme="minorHAnsi"/>
          <w:b/>
        </w:rPr>
        <w:t>2. Επιτροπή για την Παιδεία και τον Πολιτισμό (ελληνική γλώσσα)</w:t>
      </w:r>
    </w:p>
    <w:p w:rsidR="00016D69" w:rsidRPr="00016D69" w:rsidRDefault="00016D69" w:rsidP="00016D69">
      <w:pPr>
        <w:pStyle w:val="NormalWeb"/>
        <w:rPr>
          <w:rFonts w:asciiTheme="minorHAnsi" w:hAnsiTheme="minorHAnsi" w:cstheme="minorHAnsi"/>
          <w:b/>
        </w:rPr>
      </w:pPr>
      <w:r w:rsidRPr="00016D69">
        <w:rPr>
          <w:rFonts w:asciiTheme="minorHAnsi" w:hAnsiTheme="minorHAnsi" w:cstheme="minorHAnsi"/>
          <w:b/>
        </w:rPr>
        <w:t>Θέμα: Δημιουργώντας ένα βιώσιμο μοντέλο για τη διαφύλαξη του πολιτιστικού</w:t>
      </w:r>
    </w:p>
    <w:p w:rsidR="00016D69" w:rsidRDefault="00016D69" w:rsidP="00016D69">
      <w:pPr>
        <w:pStyle w:val="NormalWeb"/>
        <w:rPr>
          <w:rFonts w:asciiTheme="minorHAnsi" w:hAnsiTheme="minorHAnsi" w:cstheme="minorHAnsi"/>
          <w:b/>
        </w:rPr>
      </w:pPr>
      <w:r w:rsidRPr="00016D69">
        <w:rPr>
          <w:rFonts w:asciiTheme="minorHAnsi" w:hAnsiTheme="minorHAnsi" w:cstheme="minorHAnsi"/>
          <w:b/>
        </w:rPr>
        <w:t>τουρισμού στα αστικά και ημι-αστικά περιβάλλοντα</w:t>
      </w:r>
    </w:p>
    <w:p w:rsidR="006B5451" w:rsidRPr="006B5451" w:rsidRDefault="006B5451" w:rsidP="00016D69">
      <w:pPr>
        <w:pStyle w:val="NormalWeb"/>
        <w:rPr>
          <w:rFonts w:asciiTheme="minorHAnsi" w:hAnsiTheme="minorHAnsi" w:cstheme="minorHAnsi"/>
          <w:b/>
        </w:rPr>
      </w:pPr>
      <w:r w:rsidRPr="006B5451">
        <w:rPr>
          <w:rFonts w:asciiTheme="minorHAnsi" w:hAnsiTheme="minorHAnsi" w:cstheme="minorHAnsi"/>
        </w:rPr>
        <w:t>Η δημιουργία ενός βιώσιμου μοντέλου για τη διαφύλαξη του πολιτιστικού τουρισμού στα αστικά και ημι-αστικά περιβάλλοντα του Βερολίνου απαιτεί συνδυασμό στρατηγικών που προστατεύουν και αναδεικνύουν την πολιτιστική κληρονομιά της πόλης, ενώ ταυτόχρονα προάγουν τη βιώσιμη τουριστική ανάπτυξη, ενισχύοντας την τοπική κοινωνία και οικονομία</w:t>
      </w:r>
    </w:p>
    <w:p w:rsidR="006B5451" w:rsidRPr="006B5451" w:rsidRDefault="006B5451" w:rsidP="006B5451">
      <w:pPr>
        <w:pStyle w:val="NormalWeb"/>
        <w:rPr>
          <w:rFonts w:asciiTheme="minorHAnsi" w:hAnsiTheme="minorHAnsi" w:cstheme="minorHAnsi"/>
          <w:b/>
        </w:rPr>
      </w:pPr>
      <w:r w:rsidRPr="006B5451">
        <w:rPr>
          <w:rStyle w:val="Strong"/>
          <w:rFonts w:asciiTheme="minorHAnsi" w:hAnsiTheme="minorHAnsi" w:cstheme="minorHAnsi"/>
          <w:b w:val="0"/>
        </w:rPr>
        <w:t xml:space="preserve">Ερεύνησε αν υπάρχουν δράσεις </w:t>
      </w:r>
      <w:r w:rsidR="00016D69" w:rsidRPr="006B5451">
        <w:rPr>
          <w:rStyle w:val="Strong"/>
          <w:rFonts w:asciiTheme="minorHAnsi" w:hAnsiTheme="minorHAnsi" w:cstheme="minorHAnsi"/>
          <w:b w:val="0"/>
        </w:rPr>
        <w:t>του Δήμου του Βερολίνου για τον Πολιτιστικό Τουρισμό</w:t>
      </w:r>
      <w:r w:rsidRPr="006B5451">
        <w:rPr>
          <w:rStyle w:val="Strong"/>
          <w:rFonts w:asciiTheme="minorHAnsi" w:hAnsiTheme="minorHAnsi" w:cstheme="minorHAnsi"/>
          <w:b w:val="0"/>
        </w:rPr>
        <w:t>:  πχ</w:t>
      </w:r>
    </w:p>
    <w:p w:rsidR="006B5451" w:rsidRPr="006B5451" w:rsidRDefault="00016D69" w:rsidP="006B5451">
      <w:pPr>
        <w:pStyle w:val="NormalWeb"/>
        <w:rPr>
          <w:rFonts w:asciiTheme="minorHAnsi" w:hAnsiTheme="minorHAnsi" w:cstheme="minorHAnsi"/>
        </w:rPr>
      </w:pPr>
      <w:r w:rsidRPr="006B5451">
        <w:rPr>
          <w:rStyle w:val="Strong"/>
          <w:rFonts w:asciiTheme="minorHAnsi" w:hAnsiTheme="minorHAnsi" w:cstheme="minorHAnsi"/>
        </w:rPr>
        <w:t>Διατήρηση Πολιτιστικής Κληρονομιάς</w:t>
      </w:r>
      <w:r w:rsidRPr="006B5451">
        <w:rPr>
          <w:rFonts w:asciiTheme="minorHAnsi" w:hAnsiTheme="minorHAnsi" w:cstheme="minorHAnsi"/>
        </w:rPr>
        <w:t>: διατήρηση και αποκατάσταση ιστορικών χώρων και μνημείων</w:t>
      </w:r>
      <w:r w:rsidR="006B5451" w:rsidRPr="006B5451">
        <w:rPr>
          <w:rFonts w:asciiTheme="minorHAnsi" w:hAnsiTheme="minorHAnsi" w:cstheme="minorHAnsi"/>
        </w:rPr>
        <w:t>/</w:t>
      </w:r>
      <w:r w:rsidRPr="006B5451">
        <w:rPr>
          <w:rFonts w:asciiTheme="minorHAnsi" w:hAnsiTheme="minorHAnsi" w:cstheme="minorHAnsi"/>
        </w:rPr>
        <w:t xml:space="preserve"> χρηματοδότηση για μουσεία και πολιτιστικούς φορείς που προσελκύουν τουρίστες.</w:t>
      </w:r>
    </w:p>
    <w:p w:rsidR="006B5451" w:rsidRPr="006B5451" w:rsidRDefault="00016D69" w:rsidP="006B5451">
      <w:pPr>
        <w:pStyle w:val="NormalWeb"/>
        <w:rPr>
          <w:rFonts w:asciiTheme="minorHAnsi" w:hAnsiTheme="minorHAnsi" w:cstheme="minorHAnsi"/>
        </w:rPr>
      </w:pPr>
      <w:r w:rsidRPr="006B5451">
        <w:rPr>
          <w:rStyle w:val="Strong"/>
          <w:rFonts w:asciiTheme="minorHAnsi" w:hAnsiTheme="minorHAnsi" w:cstheme="minorHAnsi"/>
        </w:rPr>
        <w:t>Πολιτιστικά Γεγονότα και Φεστιβάλ</w:t>
      </w:r>
      <w:r w:rsidRPr="006B5451">
        <w:rPr>
          <w:rFonts w:asciiTheme="minorHAnsi" w:hAnsiTheme="minorHAnsi" w:cstheme="minorHAnsi"/>
        </w:rPr>
        <w:t xml:space="preserve">: </w:t>
      </w:r>
      <w:r w:rsidR="006B5451" w:rsidRPr="006B5451">
        <w:rPr>
          <w:rFonts w:asciiTheme="minorHAnsi" w:hAnsiTheme="minorHAnsi" w:cstheme="minorHAnsi"/>
        </w:rPr>
        <w:t>διοργάνωση πολιτιστικών γεγονότων</w:t>
      </w:r>
      <w:r w:rsidRPr="006B5451">
        <w:rPr>
          <w:rFonts w:asciiTheme="minorHAnsi" w:hAnsiTheme="minorHAnsi" w:cstheme="minorHAnsi"/>
        </w:rPr>
        <w:t xml:space="preserve"> και φεστιβάλ καθ' όλη τη διάρκεια του έτους, προωθώντας τοπικές παραδόσεις και προσελκύοντας τουρίστες.</w:t>
      </w:r>
    </w:p>
    <w:p w:rsidR="006B5451" w:rsidRPr="006B5451" w:rsidRDefault="00016D69" w:rsidP="006B5451">
      <w:pPr>
        <w:pStyle w:val="NormalWeb"/>
        <w:rPr>
          <w:rFonts w:asciiTheme="minorHAnsi" w:hAnsiTheme="minorHAnsi" w:cstheme="minorHAnsi"/>
        </w:rPr>
      </w:pPr>
      <w:r w:rsidRPr="006B5451">
        <w:rPr>
          <w:rStyle w:val="Strong"/>
          <w:rFonts w:asciiTheme="minorHAnsi" w:hAnsiTheme="minorHAnsi" w:cstheme="minorHAnsi"/>
        </w:rPr>
        <w:t>Πρωτοβουλίες Βιώσι</w:t>
      </w:r>
      <w:r w:rsidR="006B5451">
        <w:rPr>
          <w:rStyle w:val="Strong"/>
          <w:rFonts w:asciiTheme="minorHAnsi" w:hAnsiTheme="minorHAnsi" w:cstheme="minorHAnsi"/>
        </w:rPr>
        <w:t>Μ</w:t>
      </w:r>
      <w:r w:rsidRPr="006B5451">
        <w:rPr>
          <w:rStyle w:val="Strong"/>
          <w:rFonts w:asciiTheme="minorHAnsi" w:hAnsiTheme="minorHAnsi" w:cstheme="minorHAnsi"/>
        </w:rPr>
        <w:t>ου Τουρισμού</w:t>
      </w:r>
      <w:r w:rsidRPr="006B5451">
        <w:rPr>
          <w:rFonts w:asciiTheme="minorHAnsi" w:hAnsiTheme="minorHAnsi" w:cstheme="minorHAnsi"/>
        </w:rPr>
        <w:t xml:space="preserve">: </w:t>
      </w:r>
      <w:r w:rsidR="006B5451" w:rsidRPr="006B5451">
        <w:rPr>
          <w:rFonts w:asciiTheme="minorHAnsi" w:hAnsiTheme="minorHAnsi" w:cstheme="minorHAnsi"/>
        </w:rPr>
        <w:t>προώθηση οικολογικών πρακτικών</w:t>
      </w:r>
      <w:r w:rsidRPr="006B5451">
        <w:rPr>
          <w:rFonts w:asciiTheme="minorHAnsi" w:hAnsiTheme="minorHAnsi" w:cstheme="minorHAnsi"/>
        </w:rPr>
        <w:t xml:space="preserve"> τουρισμού, ενθαρρύνοντας τους επισκέπτες να χρησιμοποιούν δημόσιες συγκοινωνίες και να συμμετέχουν σε βιώσιμες δραστηριότητες.</w:t>
      </w:r>
    </w:p>
    <w:p w:rsidR="006B5451" w:rsidRDefault="00016D69" w:rsidP="006B5451">
      <w:pPr>
        <w:pStyle w:val="NormalWeb"/>
        <w:rPr>
          <w:rFonts w:asciiTheme="minorHAnsi" w:hAnsiTheme="minorHAnsi" w:cstheme="minorHAnsi"/>
        </w:rPr>
      </w:pPr>
      <w:r w:rsidRPr="006B5451">
        <w:rPr>
          <w:rStyle w:val="Strong"/>
          <w:rFonts w:asciiTheme="minorHAnsi" w:hAnsiTheme="minorHAnsi" w:cstheme="minorHAnsi"/>
        </w:rPr>
        <w:t>Συμμετοχή της Κοινότητας</w:t>
      </w:r>
      <w:r w:rsidR="006B5451">
        <w:rPr>
          <w:rFonts w:asciiTheme="minorHAnsi" w:hAnsiTheme="minorHAnsi" w:cstheme="minorHAnsi"/>
        </w:rPr>
        <w:t>: εμπλοκή  των τοπικές κοινοτήτων</w:t>
      </w:r>
      <w:r w:rsidRPr="006B5451">
        <w:rPr>
          <w:rFonts w:asciiTheme="minorHAnsi" w:hAnsiTheme="minorHAnsi" w:cstheme="minorHAnsi"/>
        </w:rPr>
        <w:t xml:space="preserve"> σε πρωτοβουλίες πολιτιστικού τουρισμού, εξασφαλίζοντας ότι τα οφέλη του τουρισμού μοιράζονται και ότι οι τοπικές φωνές ακούγονται.</w:t>
      </w:r>
    </w:p>
    <w:p w:rsidR="00016D69" w:rsidRPr="006B5451" w:rsidRDefault="00016D69" w:rsidP="006B5451">
      <w:pPr>
        <w:pStyle w:val="NormalWeb"/>
        <w:rPr>
          <w:rFonts w:asciiTheme="minorHAnsi" w:hAnsiTheme="minorHAnsi" w:cstheme="minorHAnsi"/>
        </w:rPr>
      </w:pPr>
      <w:r>
        <w:rPr>
          <w:rStyle w:val="Strong"/>
        </w:rPr>
        <w:t>Υποστήριξη Τοπικών Καλλιτεχνών και Επιχειρήσεων</w:t>
      </w:r>
      <w:r w:rsidR="006B5451">
        <w:t>:  παροχή</w:t>
      </w:r>
      <w:r>
        <w:t xml:space="preserve"> υποστήριξη</w:t>
      </w:r>
      <w:r w:rsidR="006B5451">
        <w:t>ς</w:t>
      </w:r>
      <w:r>
        <w:t xml:space="preserve"> σε τοπικούς τεχνίτες και επιχειρήσεις, βοηθώντας τους να ευημερήσουν στον τομέα του τουρισμού, διατηρώντας παράλληλα την πολιτιστική αυθεντικότητα.</w:t>
      </w:r>
    </w:p>
    <w:p w:rsidR="00016D69" w:rsidRDefault="006B5451" w:rsidP="00016D69">
      <w:pPr>
        <w:pStyle w:val="NormalWeb"/>
        <w:rPr>
          <w:rStyle w:val="Strong"/>
          <w:rFonts w:asciiTheme="minorHAnsi" w:hAnsiTheme="minorHAnsi" w:cstheme="minorHAnsi"/>
        </w:rPr>
      </w:pPr>
      <w:r w:rsidRPr="00334702">
        <w:rPr>
          <w:rStyle w:val="Strong"/>
          <w:rFonts w:asciiTheme="minorHAnsi" w:hAnsiTheme="minorHAnsi" w:cstheme="minorHAnsi"/>
        </w:rPr>
        <w:t xml:space="preserve">Σκέψου 2-3 </w:t>
      </w:r>
      <w:r w:rsidR="00016D69" w:rsidRPr="00334702">
        <w:rPr>
          <w:rStyle w:val="Strong"/>
          <w:rFonts w:asciiTheme="minorHAnsi" w:hAnsiTheme="minorHAnsi" w:cstheme="minorHAnsi"/>
        </w:rPr>
        <w:t>Προτάσεις για Βελτίωση στην Ευρώπη</w:t>
      </w:r>
      <w:r w:rsidR="00334702" w:rsidRPr="00334702">
        <w:rPr>
          <w:rStyle w:val="Strong"/>
          <w:rFonts w:asciiTheme="minorHAnsi" w:hAnsiTheme="minorHAnsi" w:cstheme="minorHAnsi"/>
        </w:rPr>
        <w:t xml:space="preserve"> </w:t>
      </w:r>
      <w:r w:rsidR="00334702">
        <w:rPr>
          <w:rStyle w:val="Strong"/>
          <w:rFonts w:asciiTheme="minorHAnsi" w:hAnsiTheme="minorHAnsi" w:cstheme="minorHAnsi"/>
        </w:rPr>
        <w:t>με βάση τα παρακάτω</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Στρατηγικός Σχεδιασμός</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Ανάπτυξη στρατηγικού σχεδίου που να περιλαμβάνει στόχους, προτεραιότητες και δράσεις για την προώθηση του πολιτιστικού τουρισμού, λαμβάνοντας υπόψη τη βιωσιμότητα και την προστασία της πολιτιστικής κληρονομιάς.</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Συμμετοχή της Κοινότητας</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Εμπλοκή των τοπικών κοινοτήτων στη διαδικασία λήψης αποφάσεων για την ανάπτυξη πολιτιστικού τουρισμού, εξασφαλίζοντας ότι οι τοπικές φωνές ακούγονται και οι ανάγκες τους ικανοποιούνται.</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Εκπαίδευση και Ευαισθητοποίηση</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Παροχή εκπαίδευσης για τους εργαζόμενους στον τομέα του τουρισμού και τους τοπικούς κατοίκους σχετικά με τη σημασία της πολιτιστικής κληρονομιάς και τις πρακτικές βιώσιμου τουρισμού.</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Προστασία Πολιτιστικών Μνημείων</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Δημιουργία και εφαρμογή κανονισμών για την προστασία των πολιτιστικών μνημείων και περιοχών από την υπερβολική τουριστική δραστηριότητα.</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Βιώσιμες Πρακτικές Διαχείρισης</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Υιοθέτηση βιώσιμων πρακτικών, όπως η μείωση αποβλήτων, η εξοικονόμηση ενέργειας και η προώθηση των τοπικών προϊόντων και υπηρεσιών.</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Δημιουργία Θεματικών Διαδρομών</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Ανάπτυξη θεματικών διαδρομών που αναδεικνύουν την πολιτιστική κληρονομιά και τις τοπικές παραδόσεις, προσφέροντας στους τουρίστες μια αυθεντική εμπειρία.</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Προώθηση Τοπικών Καλλιτεχνών και Επιχειρήσεων</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Υποστήριξη τοπικών καλλιτεχνών και επιχειρήσεων μέσω εκδηλώσεων και αγορών που προάγουν την τοπική κουλτούρα και οικονομία.</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Αξιολόγηση και Ανατροφοδότηση</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Τακτική αξιολόγηση των επιπτώσεων του τουρισμού στην πολιτιστική κληρονομιά και την τοπική κοινότητα, με στόχο την ανατροφοδότηση και τη βελτίωση των στρατηγικών.</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Δημιουργία Συνεργασιών</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Συνεργασία με άλλους φορείς, όπως ΜΚΟ, ακαδημαϊκά ιδρύματα και πολιτιστικούς οργανισμούς, για την ανάπτυξη και εφαρμογή κοινών προγραμμάτων και πρωτοβουλιών.</w:t>
      </w:r>
    </w:p>
    <w:p w:rsidR="00334702" w:rsidRPr="00334702" w:rsidRDefault="00334702" w:rsidP="00334702">
      <w:pPr>
        <w:numPr>
          <w:ilvl w:val="0"/>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b/>
          <w:bCs/>
          <w:sz w:val="24"/>
          <w:szCs w:val="24"/>
          <w:lang w:val="el-GR" w:eastAsia="el-GR"/>
        </w:rPr>
        <w:t>Προώθηση Εναλλακτικών Μορφών Τουρισμού</w:t>
      </w:r>
      <w:r w:rsidRPr="00334702">
        <w:rPr>
          <w:rFonts w:eastAsia="Times New Roman" w:cstheme="minorHAnsi"/>
          <w:sz w:val="24"/>
          <w:szCs w:val="24"/>
          <w:lang w:val="el-GR" w:eastAsia="el-GR"/>
        </w:rPr>
        <w:t>:</w:t>
      </w:r>
    </w:p>
    <w:p w:rsidR="00334702" w:rsidRPr="00334702" w:rsidRDefault="00334702" w:rsidP="00334702">
      <w:pPr>
        <w:numPr>
          <w:ilvl w:val="1"/>
          <w:numId w:val="12"/>
        </w:numPr>
        <w:spacing w:before="100" w:beforeAutospacing="1" w:after="100" w:afterAutospacing="1" w:line="240" w:lineRule="auto"/>
        <w:rPr>
          <w:rFonts w:eastAsia="Times New Roman" w:cstheme="minorHAnsi"/>
          <w:sz w:val="24"/>
          <w:szCs w:val="24"/>
          <w:lang w:val="el-GR" w:eastAsia="el-GR"/>
        </w:rPr>
      </w:pPr>
      <w:r w:rsidRPr="00334702">
        <w:rPr>
          <w:rFonts w:eastAsia="Times New Roman" w:cstheme="minorHAnsi"/>
          <w:sz w:val="24"/>
          <w:szCs w:val="24"/>
          <w:lang w:val="el-GR" w:eastAsia="el-GR"/>
        </w:rPr>
        <w:t>Ενθάρρυνση εναλλακτικών μορφών τουρισμού, όπως ο αγροτουρισμός, ο οικολογικός τουρισμός και ο τουρισμός εμπειρίας, που σέβονται την τοπική κουλτούρα και περιβάλλον.</w:t>
      </w:r>
    </w:p>
    <w:p w:rsidR="00334702" w:rsidRPr="00334702" w:rsidRDefault="00334702" w:rsidP="00016D69">
      <w:pPr>
        <w:pStyle w:val="NormalWeb"/>
        <w:rPr>
          <w:rFonts w:asciiTheme="minorHAnsi" w:hAnsiTheme="minorHAnsi" w:cstheme="minorHAnsi"/>
        </w:rPr>
      </w:pPr>
    </w:p>
    <w:p w:rsidR="00290423" w:rsidRPr="00594480" w:rsidRDefault="00D55B92" w:rsidP="00DA179F">
      <w:pPr>
        <w:rPr>
          <w:rFonts w:cstheme="minorHAnsi"/>
          <w:b/>
          <w:sz w:val="24"/>
          <w:szCs w:val="24"/>
          <w:lang w:val="el-GR"/>
        </w:rPr>
      </w:pPr>
      <w:r w:rsidRPr="00594480">
        <w:rPr>
          <w:rFonts w:cstheme="minorHAnsi"/>
          <w:b/>
          <w:sz w:val="24"/>
          <w:szCs w:val="24"/>
          <w:lang w:val="el-GR"/>
        </w:rPr>
        <w:t xml:space="preserve">ΠΗΓΕΣ </w:t>
      </w:r>
    </w:p>
    <w:p w:rsidR="00D55B92" w:rsidRDefault="00D55B92" w:rsidP="00D55B92">
      <w:pPr>
        <w:pStyle w:val="NormalWeb"/>
      </w:pPr>
      <w:r>
        <w:rPr>
          <w:rStyle w:val="Strong"/>
        </w:rPr>
        <w:t>Visit Berlin</w:t>
      </w:r>
      <w:r>
        <w:t xml:space="preserve">: </w:t>
      </w:r>
      <w:hyperlink r:id="rId17" w:tgtFrame="_blank" w:history="1">
        <w:r>
          <w:rPr>
            <w:rStyle w:val="Hyperlink"/>
            <w:rFonts w:eastAsiaTheme="majorEastAsia"/>
          </w:rPr>
          <w:t>visitberlin.de</w:t>
        </w:r>
      </w:hyperlink>
      <w:r>
        <w:t xml:space="preserve"> </w:t>
      </w:r>
      <w:r w:rsidRPr="00D55B92">
        <w:t>Ο επίσημος τουριστικός ιστότοπος του Βερολίνου με πληροφορίες για πολιτιστικά αξιοθέατα και βιώσιμες πρακτικές τουρισμού.</w:t>
      </w:r>
    </w:p>
    <w:p w:rsidR="00D55B92" w:rsidRDefault="00D55B92" w:rsidP="00D55B92">
      <w:pPr>
        <w:pStyle w:val="NormalWeb"/>
      </w:pPr>
      <w:r>
        <w:rPr>
          <w:rStyle w:val="Strong"/>
        </w:rPr>
        <w:t>Επίσημος Ιστότοπος του Δήμου Βερολίνου</w:t>
      </w:r>
      <w:r>
        <w:t xml:space="preserve">: </w:t>
      </w:r>
      <w:hyperlink r:id="rId18" w:tgtFrame="_blank" w:history="1">
        <w:r>
          <w:rPr>
            <w:rStyle w:val="Hyperlink"/>
            <w:rFonts w:eastAsiaTheme="majorEastAsia"/>
          </w:rPr>
          <w:t>berlin.de</w:t>
        </w:r>
      </w:hyperlink>
      <w:r>
        <w:t xml:space="preserve">  </w:t>
      </w:r>
      <w:r w:rsidRPr="00D55B92">
        <w:t>Πληροφορίες σχετικά με τις πολιτικές του δήμου για την προώθηση του πολιτιστικού τουρισμού και τις βιώσιμες πρωτοβουλίες.</w:t>
      </w:r>
    </w:p>
    <w:p w:rsidR="00D55B92" w:rsidRDefault="00D55B92" w:rsidP="00D55B92">
      <w:pPr>
        <w:pStyle w:val="NormalWeb"/>
      </w:pPr>
      <w:r w:rsidRPr="00D55B92">
        <w:rPr>
          <w:rStyle w:val="Strong"/>
          <w:lang w:val="en-US"/>
        </w:rPr>
        <w:t>Cultural</w:t>
      </w:r>
      <w:r w:rsidRPr="00D55B92">
        <w:rPr>
          <w:rStyle w:val="Strong"/>
        </w:rPr>
        <w:t xml:space="preserve"> </w:t>
      </w:r>
      <w:r w:rsidRPr="00D55B92">
        <w:rPr>
          <w:rStyle w:val="Strong"/>
          <w:lang w:val="en-US"/>
        </w:rPr>
        <w:t>Heritage</w:t>
      </w:r>
      <w:r w:rsidRPr="00D55B92">
        <w:rPr>
          <w:rStyle w:val="Strong"/>
        </w:rPr>
        <w:t xml:space="preserve"> – </w:t>
      </w:r>
      <w:r w:rsidRPr="00D55B92">
        <w:rPr>
          <w:rStyle w:val="Strong"/>
          <w:lang w:val="en-US"/>
        </w:rPr>
        <w:t>Berlin</w:t>
      </w:r>
      <w:r w:rsidRPr="00D55B92">
        <w:rPr>
          <w:rStyle w:val="Strong"/>
        </w:rPr>
        <w:t xml:space="preserve"> </w:t>
      </w:r>
      <w:r w:rsidRPr="00D55B92">
        <w:rPr>
          <w:rStyle w:val="Strong"/>
          <w:lang w:val="en-US"/>
        </w:rPr>
        <w:t>Senate</w:t>
      </w:r>
      <w:r w:rsidRPr="00D55B92">
        <w:t xml:space="preserve">: </w:t>
      </w:r>
      <w:hyperlink r:id="rId19" w:tgtFrame="_blank" w:history="1">
        <w:proofErr w:type="spellStart"/>
        <w:r w:rsidRPr="00D55B92">
          <w:rPr>
            <w:rStyle w:val="Hyperlink"/>
            <w:rFonts w:eastAsiaTheme="majorEastAsia"/>
            <w:lang w:val="en-US"/>
          </w:rPr>
          <w:t>senat</w:t>
        </w:r>
        <w:proofErr w:type="spellEnd"/>
        <w:r w:rsidRPr="00D55B92">
          <w:rPr>
            <w:rStyle w:val="Hyperlink"/>
            <w:rFonts w:eastAsiaTheme="majorEastAsia"/>
          </w:rPr>
          <w:t>.</w:t>
        </w:r>
        <w:proofErr w:type="spellStart"/>
        <w:r w:rsidRPr="00D55B92">
          <w:rPr>
            <w:rStyle w:val="Hyperlink"/>
            <w:rFonts w:eastAsiaTheme="majorEastAsia"/>
            <w:lang w:val="en-US"/>
          </w:rPr>
          <w:t>berlin</w:t>
        </w:r>
        <w:proofErr w:type="spellEnd"/>
        <w:r w:rsidRPr="00D55B92">
          <w:rPr>
            <w:rStyle w:val="Hyperlink"/>
            <w:rFonts w:eastAsiaTheme="majorEastAsia"/>
          </w:rPr>
          <w:t>.</w:t>
        </w:r>
        <w:r w:rsidRPr="00D55B92">
          <w:rPr>
            <w:rStyle w:val="Hyperlink"/>
            <w:rFonts w:eastAsiaTheme="majorEastAsia"/>
            <w:lang w:val="en-US"/>
          </w:rPr>
          <w:t>de</w:t>
        </w:r>
      </w:hyperlink>
      <w:r w:rsidRPr="00D55B92">
        <w:t xml:space="preserve"> Ιστοσελίδα της κυβέρνησης του Βερολίνου που αφορά τη διαχείριση και προστασία της πολιτιστικής κληρονομιάς.</w:t>
      </w:r>
    </w:p>
    <w:p w:rsidR="00D55B92" w:rsidRDefault="00D55B92" w:rsidP="00D55B92">
      <w:pPr>
        <w:pStyle w:val="NormalWeb"/>
      </w:pPr>
      <w:r w:rsidRPr="00D55B92">
        <w:rPr>
          <w:rStyle w:val="Strong"/>
          <w:lang w:val="en-US"/>
        </w:rPr>
        <w:t>Berlin</w:t>
      </w:r>
      <w:r w:rsidRPr="00D55B92">
        <w:rPr>
          <w:rStyle w:val="Strong"/>
        </w:rPr>
        <w:t>'</w:t>
      </w:r>
      <w:r w:rsidRPr="00D55B92">
        <w:rPr>
          <w:rStyle w:val="Strong"/>
          <w:lang w:val="en-US"/>
        </w:rPr>
        <w:t>s</w:t>
      </w:r>
      <w:r w:rsidRPr="00D55B92">
        <w:rPr>
          <w:rStyle w:val="Strong"/>
        </w:rPr>
        <w:t xml:space="preserve"> </w:t>
      </w:r>
      <w:r w:rsidRPr="00D55B92">
        <w:rPr>
          <w:rStyle w:val="Strong"/>
          <w:lang w:val="en-US"/>
        </w:rPr>
        <w:t>Cultural</w:t>
      </w:r>
      <w:r w:rsidRPr="00D55B92">
        <w:rPr>
          <w:rStyle w:val="Strong"/>
        </w:rPr>
        <w:t xml:space="preserve"> </w:t>
      </w:r>
      <w:r w:rsidRPr="00D55B92">
        <w:rPr>
          <w:rStyle w:val="Strong"/>
          <w:lang w:val="en-US"/>
        </w:rPr>
        <w:t>Events</w:t>
      </w:r>
      <w:r w:rsidRPr="00D55B92">
        <w:t xml:space="preserve">: </w:t>
      </w:r>
      <w:hyperlink r:id="rId20" w:tgtFrame="_blank" w:history="1">
        <w:proofErr w:type="spellStart"/>
        <w:r w:rsidRPr="00D55B92">
          <w:rPr>
            <w:rStyle w:val="Hyperlink"/>
            <w:rFonts w:eastAsiaTheme="majorEastAsia"/>
            <w:lang w:val="en-US"/>
          </w:rPr>
          <w:t>berlin</w:t>
        </w:r>
        <w:proofErr w:type="spellEnd"/>
        <w:r w:rsidRPr="00D55B92">
          <w:rPr>
            <w:rStyle w:val="Hyperlink"/>
            <w:rFonts w:eastAsiaTheme="majorEastAsia"/>
          </w:rPr>
          <w:t>.</w:t>
        </w:r>
        <w:r w:rsidRPr="00D55B92">
          <w:rPr>
            <w:rStyle w:val="Hyperlink"/>
            <w:rFonts w:eastAsiaTheme="majorEastAsia"/>
            <w:lang w:val="en-US"/>
          </w:rPr>
          <w:t>de</w:t>
        </w:r>
        <w:r w:rsidRPr="00D55B92">
          <w:rPr>
            <w:rStyle w:val="Hyperlink"/>
            <w:rFonts w:eastAsiaTheme="majorEastAsia"/>
          </w:rPr>
          <w:t>/</w:t>
        </w:r>
        <w:r w:rsidRPr="00D55B92">
          <w:rPr>
            <w:rStyle w:val="Hyperlink"/>
            <w:rFonts w:eastAsiaTheme="majorEastAsia"/>
            <w:lang w:val="en-US"/>
          </w:rPr>
          <w:t>events</w:t>
        </w:r>
      </w:hyperlink>
      <w:r w:rsidRPr="00D55B92">
        <w:t xml:space="preserve"> Πληροφορίες για πολιτιστικά γεγονότα και φεστιβάλ που προάγουν τον πολιτιστικό τουρισμό.</w:t>
      </w:r>
    </w:p>
    <w:p w:rsidR="00D55B92" w:rsidRDefault="00D55B92" w:rsidP="00D55B92">
      <w:pPr>
        <w:pStyle w:val="NormalWeb"/>
      </w:pPr>
      <w:r w:rsidRPr="00D55B92">
        <w:rPr>
          <w:rStyle w:val="Strong"/>
          <w:lang w:val="en-US"/>
        </w:rPr>
        <w:t>UNESCO</w:t>
      </w:r>
      <w:r w:rsidRPr="00D55B92">
        <w:rPr>
          <w:rStyle w:val="Strong"/>
        </w:rPr>
        <w:t xml:space="preserve"> </w:t>
      </w:r>
      <w:r w:rsidRPr="00D55B92">
        <w:rPr>
          <w:rStyle w:val="Strong"/>
          <w:lang w:val="en-US"/>
        </w:rPr>
        <w:t>World</w:t>
      </w:r>
      <w:r w:rsidRPr="00D55B92">
        <w:rPr>
          <w:rStyle w:val="Strong"/>
        </w:rPr>
        <w:t xml:space="preserve"> </w:t>
      </w:r>
      <w:r w:rsidRPr="00D55B92">
        <w:rPr>
          <w:rStyle w:val="Strong"/>
          <w:lang w:val="en-US"/>
        </w:rPr>
        <w:t>Heritage</w:t>
      </w:r>
      <w:r w:rsidRPr="00D55B92">
        <w:rPr>
          <w:rStyle w:val="Strong"/>
        </w:rPr>
        <w:t xml:space="preserve"> </w:t>
      </w:r>
      <w:r w:rsidRPr="00D55B92">
        <w:rPr>
          <w:rStyle w:val="Strong"/>
          <w:lang w:val="en-US"/>
        </w:rPr>
        <w:t>Sites</w:t>
      </w:r>
      <w:r w:rsidRPr="00D55B92">
        <w:rPr>
          <w:rStyle w:val="Strong"/>
        </w:rPr>
        <w:t xml:space="preserve"> </w:t>
      </w:r>
      <w:r w:rsidRPr="00D55B92">
        <w:rPr>
          <w:rStyle w:val="Strong"/>
          <w:lang w:val="en-US"/>
        </w:rPr>
        <w:t>in</w:t>
      </w:r>
      <w:r w:rsidRPr="00D55B92">
        <w:rPr>
          <w:rStyle w:val="Strong"/>
        </w:rPr>
        <w:t xml:space="preserve"> </w:t>
      </w:r>
      <w:r w:rsidRPr="00D55B92">
        <w:rPr>
          <w:rStyle w:val="Strong"/>
          <w:lang w:val="en-US"/>
        </w:rPr>
        <w:t>Berlin</w:t>
      </w:r>
      <w:r w:rsidRPr="00D55B92">
        <w:t xml:space="preserve">: </w:t>
      </w:r>
      <w:hyperlink r:id="rId21" w:tgtFrame="_blank" w:history="1">
        <w:proofErr w:type="spellStart"/>
        <w:r w:rsidRPr="00D55B92">
          <w:rPr>
            <w:rStyle w:val="Hyperlink"/>
            <w:rFonts w:eastAsiaTheme="majorEastAsia"/>
            <w:lang w:val="en-US"/>
          </w:rPr>
          <w:t>whc</w:t>
        </w:r>
        <w:proofErr w:type="spellEnd"/>
        <w:r w:rsidRPr="00D55B92">
          <w:rPr>
            <w:rStyle w:val="Hyperlink"/>
            <w:rFonts w:eastAsiaTheme="majorEastAsia"/>
          </w:rPr>
          <w:t>.</w:t>
        </w:r>
        <w:proofErr w:type="spellStart"/>
        <w:r w:rsidRPr="00D55B92">
          <w:rPr>
            <w:rStyle w:val="Hyperlink"/>
            <w:rFonts w:eastAsiaTheme="majorEastAsia"/>
            <w:lang w:val="en-US"/>
          </w:rPr>
          <w:t>unesco</w:t>
        </w:r>
        <w:proofErr w:type="spellEnd"/>
        <w:r w:rsidRPr="00D55B92">
          <w:rPr>
            <w:rStyle w:val="Hyperlink"/>
            <w:rFonts w:eastAsiaTheme="majorEastAsia"/>
          </w:rPr>
          <w:t>.</w:t>
        </w:r>
        <w:r w:rsidRPr="00D55B92">
          <w:rPr>
            <w:rStyle w:val="Hyperlink"/>
            <w:rFonts w:eastAsiaTheme="majorEastAsia"/>
            <w:lang w:val="en-US"/>
          </w:rPr>
          <w:t>org</w:t>
        </w:r>
      </w:hyperlink>
      <w:r w:rsidRPr="00D55B92">
        <w:t xml:space="preserve"> Πληροφορίες σχετικά με τους πολιτιστικούς χώρους παγκόσμιας κληρονομιάς στο Βερολίνο και τις πρωτοβουλίες διατήρησής τους.</w:t>
      </w:r>
    </w:p>
    <w:p w:rsidR="00D55B92" w:rsidRPr="00D55B92" w:rsidRDefault="00D55B92" w:rsidP="00D55B92">
      <w:pPr>
        <w:pStyle w:val="NormalWeb"/>
      </w:pPr>
      <w:proofErr w:type="gramStart"/>
      <w:r w:rsidRPr="00D55B92">
        <w:rPr>
          <w:rStyle w:val="Strong"/>
          <w:lang w:val="en-US"/>
        </w:rPr>
        <w:t>Sustainable</w:t>
      </w:r>
      <w:r w:rsidRPr="00D55B92">
        <w:rPr>
          <w:rStyle w:val="Strong"/>
        </w:rPr>
        <w:t xml:space="preserve"> </w:t>
      </w:r>
      <w:r w:rsidRPr="00D55B92">
        <w:rPr>
          <w:rStyle w:val="Strong"/>
          <w:lang w:val="en-US"/>
        </w:rPr>
        <w:t>Development</w:t>
      </w:r>
      <w:r w:rsidRPr="00D55B92">
        <w:rPr>
          <w:rStyle w:val="Strong"/>
        </w:rPr>
        <w:t xml:space="preserve"> </w:t>
      </w:r>
      <w:r w:rsidRPr="00D55B92">
        <w:rPr>
          <w:rStyle w:val="Strong"/>
          <w:lang w:val="en-US"/>
        </w:rPr>
        <w:t>Goals</w:t>
      </w:r>
      <w:r w:rsidRPr="00D55B92">
        <w:rPr>
          <w:rStyle w:val="Strong"/>
        </w:rPr>
        <w:t xml:space="preserve"> (</w:t>
      </w:r>
      <w:r w:rsidRPr="00D55B92">
        <w:rPr>
          <w:rStyle w:val="Strong"/>
          <w:lang w:val="en-US"/>
        </w:rPr>
        <w:t>SDGs</w:t>
      </w:r>
      <w:r w:rsidRPr="00D55B92">
        <w:rPr>
          <w:rStyle w:val="Strong"/>
        </w:rPr>
        <w:t xml:space="preserve">) – </w:t>
      </w:r>
      <w:r w:rsidRPr="00D55B92">
        <w:rPr>
          <w:rStyle w:val="Strong"/>
          <w:lang w:val="en-US"/>
        </w:rPr>
        <w:t>Berlin</w:t>
      </w:r>
      <w:r w:rsidRPr="00D55B92">
        <w:t xml:space="preserve"> </w:t>
      </w:r>
      <w:hyperlink r:id="rId22" w:tgtFrame="_blank" w:history="1">
        <w:r w:rsidRPr="00D55B92">
          <w:rPr>
            <w:rStyle w:val="Hyperlink"/>
            <w:rFonts w:eastAsiaTheme="majorEastAsia"/>
            <w:lang w:val="en-US"/>
          </w:rPr>
          <w:t>un</w:t>
        </w:r>
        <w:r w:rsidRPr="00D55B92">
          <w:rPr>
            <w:rStyle w:val="Hyperlink"/>
            <w:rFonts w:eastAsiaTheme="majorEastAsia"/>
          </w:rPr>
          <w:t>.</w:t>
        </w:r>
        <w:r w:rsidRPr="00D55B92">
          <w:rPr>
            <w:rStyle w:val="Hyperlink"/>
            <w:rFonts w:eastAsiaTheme="majorEastAsia"/>
            <w:lang w:val="en-US"/>
          </w:rPr>
          <w:t>org</w:t>
        </w:r>
        <w:r w:rsidRPr="00D55B92">
          <w:rPr>
            <w:rStyle w:val="Hyperlink"/>
            <w:rFonts w:eastAsiaTheme="majorEastAsia"/>
          </w:rPr>
          <w:t>/</w:t>
        </w:r>
        <w:proofErr w:type="spellStart"/>
        <w:r w:rsidRPr="00D55B92">
          <w:rPr>
            <w:rStyle w:val="Hyperlink"/>
            <w:rFonts w:eastAsiaTheme="majorEastAsia"/>
            <w:lang w:val="en-US"/>
          </w:rPr>
          <w:t>sustainabledevelopment</w:t>
        </w:r>
        <w:proofErr w:type="spellEnd"/>
      </w:hyperlink>
      <w:r w:rsidRPr="00D55B92">
        <w:t xml:space="preserve"> Πληροφορίες σχετικά με τους στόχους βιώσιμης ανάπτυξης και την εφαρμογή τους στο Βερολίνο.</w:t>
      </w:r>
      <w:proofErr w:type="gramEnd"/>
    </w:p>
    <w:p w:rsidR="00D55B92" w:rsidRDefault="00D55B92"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Default="00153E26" w:rsidP="00DA179F">
      <w:pPr>
        <w:rPr>
          <w:lang w:val="el-GR"/>
        </w:rPr>
      </w:pPr>
    </w:p>
    <w:p w:rsidR="00153E26" w:rsidRPr="00153E26" w:rsidRDefault="00153E26" w:rsidP="00153E26">
      <w:pPr>
        <w:rPr>
          <w:b/>
          <w:sz w:val="24"/>
          <w:szCs w:val="24"/>
          <w:lang w:val="el-GR"/>
        </w:rPr>
      </w:pPr>
      <w:r w:rsidRPr="00153E26">
        <w:rPr>
          <w:b/>
          <w:sz w:val="24"/>
          <w:szCs w:val="24"/>
          <w:lang w:val="el-GR"/>
        </w:rPr>
        <w:t>3. Επιτροπή για την Αειφόρο Ανάπτυξη (ελληνική γλώσσα)</w:t>
      </w:r>
    </w:p>
    <w:p w:rsidR="00153E26" w:rsidRDefault="00153E26" w:rsidP="00153E26">
      <w:pPr>
        <w:rPr>
          <w:b/>
        </w:rPr>
      </w:pPr>
      <w:r w:rsidRPr="00153E26">
        <w:rPr>
          <w:b/>
          <w:sz w:val="24"/>
          <w:szCs w:val="24"/>
          <w:lang w:val="el-GR"/>
        </w:rPr>
        <w:t>Θέμα: Δημιουργώντας τοπικές πολιτικές</w:t>
      </w:r>
      <w:r>
        <w:rPr>
          <w:b/>
          <w:sz w:val="24"/>
          <w:szCs w:val="24"/>
          <w:lang w:val="el-GR"/>
        </w:rPr>
        <w:t xml:space="preserve"> για τη διατήρηση της</w:t>
      </w:r>
      <w:r w:rsidRPr="00153E26">
        <w:rPr>
          <w:b/>
          <w:sz w:val="24"/>
          <w:szCs w:val="24"/>
          <w:lang w:val="el-GR"/>
        </w:rPr>
        <w:t xml:space="preserve"> βιοποικιλότητας σε αστικά περιβάλλον</w:t>
      </w:r>
      <w:r w:rsidRPr="00153E26">
        <w:rPr>
          <w:b/>
          <w:lang w:val="el-GR"/>
        </w:rPr>
        <w:t>τα</w:t>
      </w:r>
    </w:p>
    <w:p w:rsidR="00153E26" w:rsidRPr="007E121B" w:rsidRDefault="00153E26" w:rsidP="00153E26">
      <w:pPr>
        <w:rPr>
          <w:rFonts w:cstheme="minorHAnsi"/>
          <w:sz w:val="24"/>
          <w:szCs w:val="24"/>
          <w:lang w:val="el-GR"/>
        </w:rPr>
      </w:pPr>
      <w:r w:rsidRPr="00153E26">
        <w:rPr>
          <w:sz w:val="24"/>
          <w:szCs w:val="24"/>
          <w:lang w:val="el-GR"/>
        </w:rPr>
        <w:t>Η πόλη του Βερολίνου, ως ένα πυκνά κατοικημένο αστικό</w:t>
      </w:r>
      <w:r>
        <w:rPr>
          <w:sz w:val="24"/>
          <w:szCs w:val="24"/>
          <w:lang w:val="el-GR"/>
        </w:rPr>
        <w:t xml:space="preserve"> περιβάλλον, έχει ταυτόχρονα </w:t>
      </w:r>
      <w:r w:rsidRPr="00153E26">
        <w:rPr>
          <w:sz w:val="24"/>
          <w:szCs w:val="24"/>
          <w:lang w:val="el-GR"/>
        </w:rPr>
        <w:t xml:space="preserve"> δυνατότητες και προκλήσεις για τη διατήρηση της βιοποικιλότητας.</w:t>
      </w:r>
      <w:r>
        <w:rPr>
          <w:sz w:val="24"/>
          <w:szCs w:val="24"/>
          <w:lang w:val="el-GR"/>
        </w:rPr>
        <w:t xml:space="preserve"> Ερεύνησε πώς ενεργεί ο</w:t>
      </w:r>
      <w:r w:rsidRPr="00153E26">
        <w:rPr>
          <w:sz w:val="24"/>
          <w:szCs w:val="24"/>
          <w:lang w:val="el-GR"/>
        </w:rPr>
        <w:t xml:space="preserve"> δήμος του Βερολίνου για τη διατήρηση της βιοποικιλότητας</w:t>
      </w:r>
      <w:r>
        <w:rPr>
          <w:sz w:val="24"/>
          <w:szCs w:val="24"/>
          <w:lang w:val="el-GR"/>
        </w:rPr>
        <w:t>.</w:t>
      </w:r>
      <w:r w:rsidR="007E121B">
        <w:rPr>
          <w:sz w:val="24"/>
          <w:szCs w:val="24"/>
          <w:lang w:val="el-GR"/>
        </w:rPr>
        <w:t xml:space="preserve"> </w:t>
      </w:r>
      <w:r w:rsidRPr="007E121B">
        <w:rPr>
          <w:rFonts w:cstheme="minorHAnsi"/>
          <w:sz w:val="24"/>
          <w:szCs w:val="24"/>
          <w:lang w:val="el-GR"/>
        </w:rPr>
        <w:t xml:space="preserve">Εστίασε στα παρακάτω </w:t>
      </w:r>
    </w:p>
    <w:p w:rsidR="00153E26" w:rsidRPr="00153E26" w:rsidRDefault="00153E26" w:rsidP="00153E26">
      <w:pPr>
        <w:rPr>
          <w:rFonts w:cstheme="minorHAnsi"/>
          <w:b/>
          <w:sz w:val="24"/>
          <w:szCs w:val="24"/>
          <w:lang w:val="el-GR"/>
        </w:rPr>
      </w:pPr>
      <w:r w:rsidRPr="007E121B">
        <w:rPr>
          <w:rFonts w:eastAsia="Times New Roman" w:cstheme="minorHAnsi"/>
          <w:b/>
          <w:bCs/>
          <w:sz w:val="24"/>
          <w:szCs w:val="24"/>
          <w:lang w:val="el-GR" w:eastAsia="el-GR"/>
        </w:rPr>
        <w:t>Αστικοί Πράσινοι Χώροι</w:t>
      </w:r>
      <w:r w:rsidR="007E121B" w:rsidRPr="007E121B">
        <w:rPr>
          <w:rFonts w:eastAsia="Times New Roman" w:cstheme="minorHAnsi"/>
          <w:b/>
          <w:bCs/>
          <w:sz w:val="24"/>
          <w:szCs w:val="24"/>
          <w:lang w:val="el-GR" w:eastAsia="el-GR"/>
        </w:rPr>
        <w:t>:</w:t>
      </w:r>
      <w:r w:rsidR="007E121B" w:rsidRPr="007E121B">
        <w:rPr>
          <w:rFonts w:cstheme="minorHAnsi"/>
          <w:sz w:val="24"/>
          <w:szCs w:val="24"/>
          <w:lang w:val="el-GR"/>
        </w:rPr>
        <w:t xml:space="preserve"> δημιουργία και συντήρηση πάρκων, κήπων και πράσινων ταρατσών για την υποστήριξη της αστικής άγριας ζωής και της φυτικής ποικιλότητας</w:t>
      </w:r>
    </w:p>
    <w:p w:rsidR="00153E26" w:rsidRPr="00153E26" w:rsidRDefault="00153E26" w:rsidP="00153E26">
      <w:pPr>
        <w:spacing w:before="100" w:beforeAutospacing="1" w:after="100" w:afterAutospacing="1" w:line="240" w:lineRule="auto"/>
        <w:rPr>
          <w:rFonts w:eastAsia="Times New Roman" w:cstheme="minorHAnsi"/>
          <w:sz w:val="24"/>
          <w:szCs w:val="24"/>
          <w:lang w:val="el-GR" w:eastAsia="el-GR"/>
        </w:rPr>
      </w:pPr>
      <w:r w:rsidRPr="007E121B">
        <w:rPr>
          <w:rFonts w:eastAsia="Times New Roman" w:cstheme="minorHAnsi"/>
          <w:b/>
          <w:bCs/>
          <w:sz w:val="24"/>
          <w:szCs w:val="24"/>
          <w:lang w:val="el-GR" w:eastAsia="el-GR"/>
        </w:rPr>
        <w:t>Σχέδιο Δράσης για τη Βιοποικιλότητα</w:t>
      </w:r>
      <w:r w:rsidRPr="00153E26">
        <w:rPr>
          <w:rFonts w:eastAsia="Times New Roman" w:cstheme="minorHAnsi"/>
          <w:sz w:val="24"/>
          <w:szCs w:val="24"/>
          <w:lang w:val="el-GR" w:eastAsia="el-GR"/>
        </w:rPr>
        <w:t>:</w:t>
      </w:r>
      <w:r w:rsidR="007E121B" w:rsidRPr="007E121B">
        <w:rPr>
          <w:rFonts w:eastAsia="Times New Roman" w:cstheme="minorHAnsi"/>
          <w:sz w:val="24"/>
          <w:szCs w:val="24"/>
          <w:lang w:val="el-GR" w:eastAsia="el-GR"/>
        </w:rPr>
        <w:t xml:space="preserve"> υπάρχει;</w:t>
      </w:r>
    </w:p>
    <w:p w:rsidR="00153E26" w:rsidRPr="00153E26" w:rsidRDefault="00153E26" w:rsidP="00153E26">
      <w:pPr>
        <w:spacing w:before="100" w:beforeAutospacing="1" w:after="100" w:afterAutospacing="1" w:line="240" w:lineRule="auto"/>
        <w:rPr>
          <w:rFonts w:eastAsia="Times New Roman" w:cstheme="minorHAnsi"/>
          <w:sz w:val="24"/>
          <w:szCs w:val="24"/>
          <w:lang w:val="el-GR" w:eastAsia="el-GR"/>
        </w:rPr>
      </w:pPr>
      <w:r w:rsidRPr="007E121B">
        <w:rPr>
          <w:rFonts w:eastAsia="Times New Roman" w:cstheme="minorHAnsi"/>
          <w:b/>
          <w:bCs/>
          <w:sz w:val="24"/>
          <w:szCs w:val="24"/>
          <w:lang w:val="el-GR" w:eastAsia="el-GR"/>
        </w:rPr>
        <w:t>Βιώσιμη Αστική Σχεδίαση</w:t>
      </w:r>
      <w:r w:rsidRPr="00153E26">
        <w:rPr>
          <w:rFonts w:eastAsia="Times New Roman" w:cstheme="minorHAnsi"/>
          <w:sz w:val="24"/>
          <w:szCs w:val="24"/>
          <w:lang w:val="el-GR" w:eastAsia="el-GR"/>
        </w:rPr>
        <w:t>:</w:t>
      </w:r>
      <w:r w:rsidR="007E121B" w:rsidRPr="007E121B">
        <w:rPr>
          <w:rFonts w:eastAsia="Times New Roman" w:cstheme="minorHAnsi"/>
          <w:sz w:val="24"/>
          <w:szCs w:val="24"/>
          <w:lang w:val="el-GR" w:eastAsia="el-GR"/>
        </w:rPr>
        <w:t xml:space="preserve"> </w:t>
      </w:r>
      <w:r w:rsidR="007E121B" w:rsidRPr="003A436B">
        <w:rPr>
          <w:rFonts w:eastAsia="Times New Roman" w:cstheme="minorHAnsi"/>
          <w:sz w:val="24"/>
          <w:szCs w:val="24"/>
          <w:lang w:val="el-GR" w:eastAsia="el-GR"/>
        </w:rPr>
        <w:t>ενσωματώνει τις παραμέτρους της βιοποικιλότητας στις διαδικασίες αστικής σχεδίασης</w:t>
      </w:r>
      <w:r w:rsidR="007E121B" w:rsidRPr="007E121B">
        <w:rPr>
          <w:rFonts w:eastAsia="Times New Roman" w:cstheme="minorHAnsi"/>
          <w:sz w:val="24"/>
          <w:szCs w:val="24"/>
          <w:lang w:val="el-GR" w:eastAsia="el-GR"/>
        </w:rPr>
        <w:t>;</w:t>
      </w:r>
    </w:p>
    <w:p w:rsidR="007E121B" w:rsidRPr="007E121B" w:rsidRDefault="00153E26" w:rsidP="00153E26">
      <w:pPr>
        <w:spacing w:before="100" w:beforeAutospacing="1" w:after="100" w:afterAutospacing="1" w:line="240" w:lineRule="auto"/>
        <w:rPr>
          <w:rFonts w:eastAsia="Times New Roman" w:cstheme="minorHAnsi"/>
          <w:sz w:val="24"/>
          <w:szCs w:val="24"/>
          <w:lang w:val="el-GR" w:eastAsia="el-GR"/>
        </w:rPr>
      </w:pPr>
      <w:r w:rsidRPr="007E121B">
        <w:rPr>
          <w:rFonts w:eastAsia="Times New Roman" w:cstheme="minorHAnsi"/>
          <w:b/>
          <w:bCs/>
          <w:sz w:val="24"/>
          <w:szCs w:val="24"/>
          <w:lang w:val="el-GR" w:eastAsia="el-GR"/>
        </w:rPr>
        <w:t>Συμμετοχή της Κοινότητας</w:t>
      </w:r>
      <w:r w:rsidRPr="00153E26">
        <w:rPr>
          <w:rFonts w:eastAsia="Times New Roman" w:cstheme="minorHAnsi"/>
          <w:sz w:val="24"/>
          <w:szCs w:val="24"/>
          <w:lang w:val="el-GR" w:eastAsia="el-GR"/>
        </w:rPr>
        <w:t>:</w:t>
      </w:r>
      <w:r w:rsidRPr="007E121B">
        <w:rPr>
          <w:rFonts w:eastAsia="Times New Roman" w:cstheme="minorHAnsi"/>
          <w:sz w:val="24"/>
          <w:szCs w:val="24"/>
          <w:lang w:val="el-GR" w:eastAsia="el-GR"/>
        </w:rPr>
        <w:t xml:space="preserve"> </w:t>
      </w:r>
      <w:r w:rsidRPr="00153E26">
        <w:rPr>
          <w:rFonts w:eastAsia="Times New Roman" w:cstheme="minorHAnsi"/>
          <w:sz w:val="24"/>
          <w:szCs w:val="24"/>
          <w:lang w:val="el-GR" w:eastAsia="el-GR"/>
        </w:rPr>
        <w:t xml:space="preserve">μέσω εκστρατειών ευαισθητοποίησης, εργαστηρίων και έργων πολιτών  </w:t>
      </w:r>
    </w:p>
    <w:p w:rsidR="00153E26" w:rsidRPr="00153E26" w:rsidRDefault="00153E26" w:rsidP="007E121B">
      <w:pPr>
        <w:spacing w:before="100" w:beforeAutospacing="1" w:after="100" w:afterAutospacing="1" w:line="240" w:lineRule="auto"/>
        <w:rPr>
          <w:rFonts w:eastAsia="Times New Roman" w:cstheme="minorHAnsi"/>
          <w:sz w:val="24"/>
          <w:szCs w:val="24"/>
          <w:lang w:val="el-GR" w:eastAsia="el-GR"/>
        </w:rPr>
      </w:pPr>
      <w:r w:rsidRPr="00153E26">
        <w:rPr>
          <w:rFonts w:eastAsia="Times New Roman" w:cstheme="minorHAnsi"/>
          <w:sz w:val="24"/>
          <w:szCs w:val="24"/>
          <w:lang w:val="el-GR" w:eastAsia="el-GR"/>
        </w:rPr>
        <w:t xml:space="preserve"> </w:t>
      </w:r>
      <w:r w:rsidRPr="007E121B">
        <w:rPr>
          <w:rFonts w:eastAsia="Times New Roman" w:cstheme="minorHAnsi"/>
          <w:b/>
          <w:bCs/>
          <w:sz w:val="24"/>
          <w:szCs w:val="24"/>
          <w:lang w:val="el-GR" w:eastAsia="el-GR"/>
        </w:rPr>
        <w:t>Συνεργασίες με ΜΚΟ</w:t>
      </w:r>
      <w:r w:rsidR="007E121B" w:rsidRPr="007E121B">
        <w:rPr>
          <w:rFonts w:eastAsia="Times New Roman" w:cstheme="minorHAnsi"/>
          <w:sz w:val="24"/>
          <w:szCs w:val="24"/>
          <w:lang w:val="el-GR" w:eastAsia="el-GR"/>
        </w:rPr>
        <w:t xml:space="preserve"> συνεργασία</w:t>
      </w:r>
      <w:r w:rsidRPr="00153E26">
        <w:rPr>
          <w:rFonts w:eastAsia="Times New Roman" w:cstheme="minorHAnsi"/>
          <w:sz w:val="24"/>
          <w:szCs w:val="24"/>
          <w:lang w:val="el-GR" w:eastAsia="el-GR"/>
        </w:rPr>
        <w:t xml:space="preserve"> με μη κυβερνητικές οργανώσεις και περιβαλλοντικές ομάδες για την υλοποίηση έργων διατήρησης και την ευαισθητοποίηση σχετικά με θέματα βιοποικιλότητας.</w:t>
      </w:r>
    </w:p>
    <w:p w:rsidR="00153E26" w:rsidRDefault="00153E26" w:rsidP="007E121B">
      <w:pPr>
        <w:spacing w:before="100" w:beforeAutospacing="1" w:after="100" w:afterAutospacing="1" w:line="240" w:lineRule="auto"/>
        <w:rPr>
          <w:rFonts w:eastAsia="Times New Roman" w:cstheme="minorHAnsi"/>
          <w:sz w:val="24"/>
          <w:szCs w:val="24"/>
          <w:lang w:eastAsia="el-GR"/>
        </w:rPr>
      </w:pPr>
      <w:r w:rsidRPr="007E121B">
        <w:rPr>
          <w:rFonts w:eastAsia="Times New Roman" w:cstheme="minorHAnsi"/>
          <w:b/>
          <w:bCs/>
          <w:sz w:val="24"/>
          <w:szCs w:val="24"/>
          <w:lang w:val="el-GR" w:eastAsia="el-GR"/>
        </w:rPr>
        <w:t>Εκπαιδευτικά Προγράμματα</w:t>
      </w:r>
      <w:r w:rsidR="007E121B" w:rsidRPr="007E121B">
        <w:rPr>
          <w:rFonts w:eastAsia="Times New Roman" w:cstheme="minorHAnsi"/>
          <w:sz w:val="24"/>
          <w:szCs w:val="24"/>
          <w:lang w:val="el-GR" w:eastAsia="el-GR"/>
        </w:rPr>
        <w:t xml:space="preserve"> προώθηση εκπαιδευτικών προγράμματων</w:t>
      </w:r>
      <w:r w:rsidRPr="00153E26">
        <w:rPr>
          <w:rFonts w:eastAsia="Times New Roman" w:cstheme="minorHAnsi"/>
          <w:sz w:val="24"/>
          <w:szCs w:val="24"/>
          <w:lang w:val="el-GR" w:eastAsia="el-GR"/>
        </w:rPr>
        <w:t xml:space="preserve"> σε σχολεία και κέντρα κοινότητας που εστιάζουν στη σημασία της βιοποικιλότητας και στο πώς οι πολίτες μπορούν να συμβάλουν στη διατήρησή της.</w:t>
      </w:r>
    </w:p>
    <w:p w:rsidR="00ED3EE8" w:rsidRPr="00ED3EE8" w:rsidRDefault="00ED3EE8" w:rsidP="00ED3EE8">
      <w:pPr>
        <w:spacing w:before="100" w:beforeAutospacing="1" w:after="100" w:afterAutospacing="1" w:line="240" w:lineRule="auto"/>
        <w:rPr>
          <w:rFonts w:eastAsia="Times New Roman" w:cstheme="minorHAnsi"/>
          <w:b/>
          <w:sz w:val="24"/>
          <w:szCs w:val="24"/>
          <w:lang w:val="el-GR" w:eastAsia="el-GR"/>
        </w:rPr>
      </w:pPr>
      <w:r w:rsidRPr="00ED3EE8">
        <w:rPr>
          <w:rFonts w:eastAsia="Times New Roman" w:cstheme="minorHAnsi"/>
          <w:b/>
          <w:sz w:val="24"/>
          <w:szCs w:val="24"/>
          <w:lang w:val="el-GR" w:eastAsia="el-GR"/>
        </w:rPr>
        <w:t>ΠΡΟΤΑΣΕ</w:t>
      </w:r>
      <w:r>
        <w:rPr>
          <w:rFonts w:eastAsia="Times New Roman" w:cstheme="minorHAnsi"/>
          <w:b/>
          <w:sz w:val="24"/>
          <w:szCs w:val="24"/>
          <w:lang w:val="el-GR" w:eastAsia="el-GR"/>
        </w:rPr>
        <w:t xml:space="preserve">ΙΣ βελτίωσης μπορούν να αφορούν στα  παρακατω θέματα </w:t>
      </w:r>
    </w:p>
    <w:p w:rsidR="00ED3EE8" w:rsidRPr="00ED3EE8" w:rsidRDefault="00ED3EE8" w:rsidP="00ED3EE8">
      <w:pPr>
        <w:spacing w:before="100" w:beforeAutospacing="1" w:after="100" w:afterAutospacing="1" w:line="240" w:lineRule="auto"/>
        <w:jc w:val="both"/>
        <w:rPr>
          <w:rFonts w:eastAsia="Times New Roman" w:cstheme="minorHAnsi"/>
          <w:b/>
          <w:sz w:val="24"/>
          <w:szCs w:val="24"/>
          <w:lang w:val="el-GR" w:eastAsia="el-GR"/>
        </w:rPr>
      </w:pPr>
      <w:r>
        <w:rPr>
          <w:b/>
          <w:sz w:val="24"/>
          <w:szCs w:val="24"/>
          <w:lang w:val="el-GR"/>
        </w:rPr>
        <w:t xml:space="preserve">1. </w:t>
      </w:r>
      <w:r w:rsidRPr="00ED3EE8">
        <w:rPr>
          <w:b/>
          <w:sz w:val="24"/>
          <w:szCs w:val="24"/>
          <w:lang w:val="el-GR"/>
        </w:rPr>
        <w:t xml:space="preserve"> </w:t>
      </w:r>
      <w:r w:rsidRPr="00ED3EE8">
        <w:rPr>
          <w:rStyle w:val="Strong"/>
          <w:b w:val="0"/>
          <w:bCs w:val="0"/>
          <w:sz w:val="24"/>
          <w:szCs w:val="24"/>
          <w:lang w:val="el-GR"/>
        </w:rPr>
        <w:t>Δημιουργία και Προστασία Πρασίνων Χώρων</w:t>
      </w:r>
      <w:r w:rsidRPr="00ED3EE8">
        <w:rPr>
          <w:rStyle w:val="Strong"/>
          <w:b w:val="0"/>
          <w:sz w:val="24"/>
          <w:szCs w:val="24"/>
          <w:lang w:val="el-GR"/>
        </w:rPr>
        <w:t xml:space="preserve"> Ανάπτυξη Πράσινων Διχτυών και Διαδρόμων</w:t>
      </w:r>
      <w:r w:rsidRPr="00ED3EE8">
        <w:rPr>
          <w:b/>
          <w:sz w:val="24"/>
          <w:szCs w:val="24"/>
          <w:lang w:val="el-GR"/>
        </w:rPr>
        <w:t>.</w:t>
      </w:r>
      <w:r w:rsidRPr="00ED3EE8">
        <w:rPr>
          <w:rStyle w:val="Strong"/>
          <w:b w:val="0"/>
          <w:sz w:val="24"/>
          <w:szCs w:val="24"/>
          <w:lang w:val="el-GR"/>
        </w:rPr>
        <w:t>Προστασία και Αναβάθμιση Υπαρχόντων Πρασίνων Χώρων</w:t>
      </w:r>
    </w:p>
    <w:p w:rsidR="00ED3EE8" w:rsidRPr="00ED3EE8" w:rsidRDefault="00ED3EE8" w:rsidP="00ED3EE8">
      <w:pPr>
        <w:pStyle w:val="Heading3"/>
        <w:jc w:val="both"/>
        <w:rPr>
          <w:rFonts w:asciiTheme="minorHAnsi" w:hAnsiTheme="minorHAnsi" w:cstheme="minorHAnsi"/>
          <w:b w:val="0"/>
          <w:color w:val="000000" w:themeColor="text1"/>
          <w:sz w:val="24"/>
          <w:szCs w:val="24"/>
          <w:lang w:val="el-GR"/>
        </w:rPr>
      </w:pPr>
      <w:r w:rsidRPr="00ED3EE8">
        <w:rPr>
          <w:rFonts w:asciiTheme="minorHAnsi" w:hAnsiTheme="minorHAnsi" w:cstheme="minorHAnsi"/>
          <w:b w:val="0"/>
          <w:color w:val="000000" w:themeColor="text1"/>
          <w:sz w:val="24"/>
          <w:szCs w:val="24"/>
          <w:lang w:val="el-GR"/>
        </w:rPr>
        <w:t xml:space="preserve">2. </w:t>
      </w:r>
      <w:r w:rsidRPr="00ED3EE8">
        <w:rPr>
          <w:rStyle w:val="Strong"/>
          <w:rFonts w:asciiTheme="minorHAnsi" w:hAnsiTheme="minorHAnsi" w:cstheme="minorHAnsi"/>
          <w:color w:val="000000" w:themeColor="text1"/>
          <w:sz w:val="24"/>
          <w:szCs w:val="24"/>
          <w:lang w:val="el-GR"/>
        </w:rPr>
        <w:t>Αστικοί Κήποι και προγράμματα ‘</w:t>
      </w:r>
      <w:r w:rsidRPr="00ED3EE8">
        <w:rPr>
          <w:rStyle w:val="Strong"/>
          <w:rFonts w:asciiTheme="minorHAnsi" w:hAnsiTheme="minorHAnsi" w:cstheme="minorHAnsi"/>
          <w:color w:val="000000" w:themeColor="text1"/>
          <w:sz w:val="24"/>
          <w:szCs w:val="24"/>
        </w:rPr>
        <w:t>garden</w:t>
      </w:r>
      <w:r w:rsidRPr="00ED3EE8">
        <w:rPr>
          <w:rStyle w:val="Strong"/>
          <w:rFonts w:asciiTheme="minorHAnsi" w:hAnsiTheme="minorHAnsi" w:cstheme="minorHAnsi"/>
          <w:color w:val="000000" w:themeColor="text1"/>
          <w:sz w:val="24"/>
          <w:szCs w:val="24"/>
          <w:lang w:val="el-GR"/>
        </w:rPr>
        <w:t xml:space="preserve"> </w:t>
      </w:r>
      <w:r w:rsidRPr="00ED3EE8">
        <w:rPr>
          <w:rStyle w:val="Strong"/>
          <w:rFonts w:asciiTheme="minorHAnsi" w:hAnsiTheme="minorHAnsi" w:cstheme="minorHAnsi"/>
          <w:color w:val="000000" w:themeColor="text1"/>
          <w:sz w:val="24"/>
          <w:szCs w:val="24"/>
        </w:rPr>
        <w:t>sharing</w:t>
      </w:r>
      <w:r w:rsidRPr="00ED3EE8">
        <w:rPr>
          <w:rStyle w:val="Strong"/>
          <w:rFonts w:asciiTheme="minorHAnsi" w:hAnsiTheme="minorHAnsi" w:cstheme="minorHAnsi"/>
          <w:color w:val="000000" w:themeColor="text1"/>
          <w:sz w:val="24"/>
          <w:szCs w:val="24"/>
          <w:lang w:val="el-GR"/>
        </w:rPr>
        <w:t>’</w:t>
      </w:r>
    </w:p>
    <w:p w:rsidR="00ED3EE8" w:rsidRPr="00ED3EE8" w:rsidRDefault="00ED3EE8" w:rsidP="00ED3EE8">
      <w:pPr>
        <w:pStyle w:val="Heading3"/>
        <w:jc w:val="both"/>
        <w:rPr>
          <w:rFonts w:asciiTheme="minorHAnsi" w:hAnsiTheme="minorHAnsi" w:cstheme="minorHAnsi"/>
          <w:b w:val="0"/>
          <w:color w:val="000000" w:themeColor="text1"/>
          <w:sz w:val="24"/>
          <w:szCs w:val="24"/>
          <w:lang w:val="el-GR"/>
        </w:rPr>
      </w:pPr>
      <w:r w:rsidRPr="00ED3EE8">
        <w:rPr>
          <w:rFonts w:asciiTheme="minorHAnsi" w:hAnsiTheme="minorHAnsi" w:cstheme="minorHAnsi"/>
          <w:b w:val="0"/>
          <w:color w:val="000000" w:themeColor="text1"/>
          <w:sz w:val="24"/>
          <w:szCs w:val="24"/>
          <w:lang w:val="el-GR"/>
        </w:rPr>
        <w:t xml:space="preserve">3. </w:t>
      </w:r>
      <w:r w:rsidRPr="00ED3EE8">
        <w:rPr>
          <w:rStyle w:val="Strong"/>
          <w:rFonts w:asciiTheme="minorHAnsi" w:hAnsiTheme="minorHAnsi" w:cstheme="minorHAnsi"/>
          <w:color w:val="000000" w:themeColor="text1"/>
          <w:sz w:val="24"/>
          <w:szCs w:val="24"/>
          <w:lang w:val="el-GR"/>
        </w:rPr>
        <w:t>Ενίσχυση του Ενεργειακού και Αστικού Σχεδιασμού με Σκοπό την Βιοποικιλότητα Βιώσιμη Αστική Ανάπτυξη με Σεβασμό στη Φύση:</w:t>
      </w:r>
      <w:r w:rsidRPr="00ED3EE8">
        <w:rPr>
          <w:rFonts w:asciiTheme="minorHAnsi" w:hAnsiTheme="minorHAnsi" w:cstheme="minorHAnsi"/>
          <w:b w:val="0"/>
          <w:color w:val="000000" w:themeColor="text1"/>
          <w:sz w:val="24"/>
          <w:szCs w:val="24"/>
          <w:lang w:val="el-GR"/>
        </w:rPr>
        <w:t xml:space="preserve"> ανάπτυξη «πράσινων» κτιρίων με πράσινες στέγες, φυτεύσεις στις προσόψεις των κτιρίων και τοποθέτηση φυσικών καταλυμάτων για την άγρια ζωή (π.χ. φωλιές για πουλιά και νυχτερίδες). </w:t>
      </w:r>
      <w:r w:rsidRPr="00ED3EE8">
        <w:rPr>
          <w:rStyle w:val="Strong"/>
          <w:rFonts w:asciiTheme="minorHAnsi" w:hAnsiTheme="minorHAnsi" w:cstheme="minorHAnsi"/>
          <w:color w:val="000000" w:themeColor="text1"/>
          <w:sz w:val="24"/>
          <w:szCs w:val="24"/>
          <w:lang w:val="el-GR"/>
        </w:rPr>
        <w:t>Προγράμματα Οικολογικού Σχεδιασμού Πλατειών και Δρόμων</w:t>
      </w:r>
      <w:r w:rsidRPr="00ED3EE8">
        <w:rPr>
          <w:rFonts w:asciiTheme="minorHAnsi" w:hAnsiTheme="minorHAnsi" w:cstheme="minorHAnsi"/>
          <w:b w:val="0"/>
          <w:color w:val="000000" w:themeColor="text1"/>
          <w:sz w:val="24"/>
          <w:szCs w:val="24"/>
          <w:lang w:val="el-GR"/>
        </w:rPr>
        <w:t>: Ο σχεδιασμός των δρόμων και των πλατειών της πόλης θα πρέπει να ενσωματώνει στοιχεία της φυσικής βιοποικιλότητας, όπως η φύτευση ντόπιων φυτών, που παρέχουν καταφύγιο και τροφή για την τοπική πανίδα.</w:t>
      </w:r>
    </w:p>
    <w:p w:rsidR="00ED3EE8" w:rsidRPr="00ED3EE8" w:rsidRDefault="00ED3EE8" w:rsidP="00ED3EE8">
      <w:pPr>
        <w:pStyle w:val="Heading3"/>
        <w:jc w:val="both"/>
        <w:rPr>
          <w:rFonts w:asciiTheme="minorHAnsi" w:hAnsiTheme="minorHAnsi" w:cstheme="minorHAnsi"/>
          <w:b w:val="0"/>
          <w:color w:val="000000" w:themeColor="text1"/>
          <w:sz w:val="24"/>
          <w:szCs w:val="24"/>
          <w:lang w:val="el-GR"/>
        </w:rPr>
      </w:pPr>
      <w:r w:rsidRPr="00ED3EE8">
        <w:rPr>
          <w:rFonts w:asciiTheme="minorHAnsi" w:hAnsiTheme="minorHAnsi" w:cstheme="minorHAnsi"/>
          <w:b w:val="0"/>
          <w:color w:val="000000" w:themeColor="text1"/>
          <w:sz w:val="24"/>
          <w:szCs w:val="24"/>
          <w:lang w:val="el-GR"/>
        </w:rPr>
        <w:t xml:space="preserve">4. </w:t>
      </w:r>
      <w:r w:rsidRPr="00ED3EE8">
        <w:rPr>
          <w:rStyle w:val="Strong"/>
          <w:rFonts w:asciiTheme="minorHAnsi" w:hAnsiTheme="minorHAnsi" w:cstheme="minorHAnsi"/>
          <w:color w:val="000000" w:themeColor="text1"/>
          <w:sz w:val="24"/>
          <w:szCs w:val="24"/>
          <w:lang w:val="el-GR"/>
        </w:rPr>
        <w:t xml:space="preserve">Εκπαίδευση και Ευαισθητοποίηση των Πολιτών: Προγράμματα Εκπαίδευσης για τη Βιοποικιλότητα </w:t>
      </w:r>
      <w:r>
        <w:rPr>
          <w:rStyle w:val="Strong"/>
          <w:rFonts w:asciiTheme="minorHAnsi" w:hAnsiTheme="minorHAnsi" w:cstheme="minorHAnsi"/>
          <w:color w:val="000000" w:themeColor="text1"/>
          <w:sz w:val="24"/>
          <w:szCs w:val="24"/>
          <w:lang w:val="el-GR"/>
        </w:rPr>
        <w:t>και</w:t>
      </w:r>
      <w:r w:rsidRPr="00ED3EE8">
        <w:rPr>
          <w:rFonts w:asciiTheme="minorHAnsi" w:hAnsiTheme="minorHAnsi" w:cstheme="minorHAnsi"/>
          <w:b w:val="0"/>
          <w:color w:val="000000" w:themeColor="text1"/>
          <w:sz w:val="24"/>
          <w:szCs w:val="24"/>
          <w:lang w:val="el-GR"/>
        </w:rPr>
        <w:t xml:space="preserve"> </w:t>
      </w:r>
      <w:r w:rsidRPr="00ED3EE8">
        <w:rPr>
          <w:rStyle w:val="Strong"/>
          <w:rFonts w:asciiTheme="minorHAnsi" w:hAnsiTheme="minorHAnsi" w:cstheme="minorHAnsi"/>
          <w:color w:val="000000" w:themeColor="text1"/>
          <w:sz w:val="24"/>
          <w:szCs w:val="24"/>
          <w:lang w:val="el-GR"/>
        </w:rPr>
        <w:t>Πρωτοβουλίες Συμμετοχής</w:t>
      </w:r>
      <w:r w:rsidRPr="00ED3EE8">
        <w:rPr>
          <w:rFonts w:asciiTheme="minorHAnsi" w:hAnsiTheme="minorHAnsi" w:cstheme="minorHAnsi"/>
          <w:b w:val="0"/>
          <w:color w:val="000000" w:themeColor="text1"/>
          <w:sz w:val="24"/>
          <w:szCs w:val="24"/>
          <w:lang w:val="el-GR"/>
        </w:rPr>
        <w:t xml:space="preserve">: Οργανώνοντας εθελοντικές δραστηριότητες, όπως καθαρισμοί πάρκων ή δενδροφυτεύσεις, </w:t>
      </w:r>
    </w:p>
    <w:p w:rsidR="00ED3EE8" w:rsidRPr="00ED3EE8" w:rsidRDefault="00ED3EE8" w:rsidP="00ED3EE8">
      <w:pPr>
        <w:pStyle w:val="Heading3"/>
        <w:jc w:val="both"/>
        <w:rPr>
          <w:rFonts w:asciiTheme="minorHAnsi" w:hAnsiTheme="minorHAnsi" w:cstheme="minorHAnsi"/>
          <w:b w:val="0"/>
          <w:color w:val="000000" w:themeColor="text1"/>
          <w:sz w:val="24"/>
          <w:szCs w:val="24"/>
          <w:lang w:val="el-GR"/>
        </w:rPr>
      </w:pPr>
      <w:r w:rsidRPr="00ED3EE8">
        <w:rPr>
          <w:rFonts w:asciiTheme="minorHAnsi" w:hAnsiTheme="minorHAnsi" w:cstheme="minorHAnsi"/>
          <w:b w:val="0"/>
          <w:color w:val="000000" w:themeColor="text1"/>
          <w:sz w:val="24"/>
          <w:szCs w:val="24"/>
          <w:lang w:val="el-GR"/>
        </w:rPr>
        <w:t xml:space="preserve">5. </w:t>
      </w:r>
      <w:r w:rsidRPr="00ED3EE8">
        <w:rPr>
          <w:rStyle w:val="Strong"/>
          <w:rFonts w:asciiTheme="minorHAnsi" w:hAnsiTheme="minorHAnsi" w:cstheme="minorHAnsi"/>
          <w:color w:val="000000" w:themeColor="text1"/>
          <w:sz w:val="24"/>
          <w:szCs w:val="24"/>
          <w:lang w:val="el-GR"/>
        </w:rPr>
        <w:t>Προστασία και Διαχείριση των Υδάτινων Πόρων Διαχείριση Ποταμών και Λιμνών για τη Βιοποικιλότητα</w:t>
      </w:r>
      <w:r w:rsidRPr="00ED3EE8">
        <w:rPr>
          <w:rFonts w:asciiTheme="minorHAnsi" w:hAnsiTheme="minorHAnsi" w:cstheme="minorHAnsi"/>
          <w:b w:val="0"/>
          <w:color w:val="000000" w:themeColor="text1"/>
          <w:sz w:val="24"/>
          <w:szCs w:val="24"/>
          <w:lang w:val="el-GR"/>
        </w:rPr>
        <w:t xml:space="preserve">:. </w:t>
      </w:r>
      <w:r w:rsidRPr="00ED3EE8">
        <w:rPr>
          <w:rStyle w:val="Strong"/>
          <w:rFonts w:asciiTheme="minorHAnsi" w:hAnsiTheme="minorHAnsi" w:cstheme="minorHAnsi"/>
          <w:color w:val="000000" w:themeColor="text1"/>
          <w:sz w:val="24"/>
          <w:szCs w:val="24"/>
          <w:lang w:val="el-GR"/>
        </w:rPr>
        <w:t>Ενίσχυση της Βιοποικιλότητας στις Υδάτινες Περιοχές</w:t>
      </w:r>
      <w:r w:rsidRPr="00ED3EE8">
        <w:rPr>
          <w:rFonts w:asciiTheme="minorHAnsi" w:hAnsiTheme="minorHAnsi" w:cstheme="minorHAnsi"/>
          <w:b w:val="0"/>
          <w:color w:val="000000" w:themeColor="text1"/>
          <w:sz w:val="24"/>
          <w:szCs w:val="24"/>
          <w:lang w:val="el-GR"/>
        </w:rPr>
        <w:t xml:space="preserve">: Η δημιουργία υγροτόπων και φυσικών χώρων γύρω από τα υδάτινα </w:t>
      </w:r>
    </w:p>
    <w:p w:rsidR="00ED3EE8" w:rsidRPr="00ED3EE8" w:rsidRDefault="00ED3EE8" w:rsidP="00ED3EE8">
      <w:pPr>
        <w:pStyle w:val="Heading3"/>
        <w:jc w:val="both"/>
        <w:rPr>
          <w:rStyle w:val="Strong"/>
          <w:rFonts w:asciiTheme="minorHAnsi" w:hAnsiTheme="minorHAnsi" w:cstheme="minorHAnsi"/>
          <w:color w:val="000000" w:themeColor="text1"/>
          <w:sz w:val="24"/>
          <w:szCs w:val="24"/>
          <w:lang w:val="el-GR"/>
        </w:rPr>
      </w:pPr>
      <w:r w:rsidRPr="00ED3EE8">
        <w:rPr>
          <w:rFonts w:asciiTheme="minorHAnsi" w:hAnsiTheme="minorHAnsi" w:cstheme="minorHAnsi"/>
          <w:b w:val="0"/>
          <w:color w:val="000000" w:themeColor="text1"/>
          <w:sz w:val="24"/>
          <w:szCs w:val="24"/>
          <w:lang w:val="el-GR"/>
        </w:rPr>
        <w:t xml:space="preserve">6. </w:t>
      </w:r>
      <w:r w:rsidRPr="00ED3EE8">
        <w:rPr>
          <w:rStyle w:val="Strong"/>
          <w:rFonts w:asciiTheme="minorHAnsi" w:hAnsiTheme="minorHAnsi" w:cstheme="minorHAnsi"/>
          <w:color w:val="000000" w:themeColor="text1"/>
          <w:sz w:val="24"/>
          <w:szCs w:val="24"/>
          <w:lang w:val="el-GR"/>
        </w:rPr>
        <w:t>Δημιουργία Στρατηγικών Διατήρ</w:t>
      </w:r>
      <w:r>
        <w:rPr>
          <w:rStyle w:val="Strong"/>
          <w:rFonts w:asciiTheme="minorHAnsi" w:hAnsiTheme="minorHAnsi" w:cstheme="minorHAnsi"/>
          <w:color w:val="000000" w:themeColor="text1"/>
          <w:sz w:val="24"/>
          <w:szCs w:val="24"/>
          <w:lang w:val="el-GR"/>
        </w:rPr>
        <w:t>ησης για τ</w:t>
      </w:r>
      <w:r w:rsidRPr="00ED3EE8">
        <w:rPr>
          <w:rStyle w:val="Strong"/>
          <w:rFonts w:asciiTheme="minorHAnsi" w:hAnsiTheme="minorHAnsi" w:cstheme="minorHAnsi"/>
          <w:color w:val="000000" w:themeColor="text1"/>
          <w:sz w:val="24"/>
          <w:szCs w:val="24"/>
          <w:lang w:val="el-GR"/>
        </w:rPr>
        <w:t>α Απειλούμενα Είδη</w:t>
      </w:r>
    </w:p>
    <w:p w:rsidR="00ED3EE8" w:rsidRPr="00ED3EE8" w:rsidRDefault="00ED3EE8" w:rsidP="00ED3EE8">
      <w:pPr>
        <w:pStyle w:val="Heading3"/>
        <w:jc w:val="both"/>
        <w:rPr>
          <w:rStyle w:val="Strong"/>
          <w:rFonts w:asciiTheme="minorHAnsi" w:hAnsiTheme="minorHAnsi" w:cstheme="minorHAnsi"/>
          <w:color w:val="000000" w:themeColor="text1"/>
          <w:sz w:val="24"/>
          <w:szCs w:val="24"/>
          <w:lang w:val="el-GR"/>
        </w:rPr>
      </w:pPr>
      <w:r w:rsidRPr="00ED3EE8">
        <w:rPr>
          <w:rFonts w:asciiTheme="minorHAnsi" w:hAnsiTheme="minorHAnsi" w:cstheme="minorHAnsi"/>
          <w:b w:val="0"/>
          <w:color w:val="000000" w:themeColor="text1"/>
          <w:sz w:val="24"/>
          <w:szCs w:val="24"/>
          <w:lang w:val="el-GR"/>
        </w:rPr>
        <w:t xml:space="preserve">7. </w:t>
      </w:r>
      <w:r w:rsidRPr="00ED3EE8">
        <w:rPr>
          <w:rStyle w:val="Strong"/>
          <w:rFonts w:asciiTheme="minorHAnsi" w:hAnsiTheme="minorHAnsi" w:cstheme="minorHAnsi"/>
          <w:color w:val="000000" w:themeColor="text1"/>
          <w:sz w:val="24"/>
          <w:szCs w:val="24"/>
          <w:lang w:val="el-GR"/>
        </w:rPr>
        <w:t>Παρακολούθηση και Έρευνα</w:t>
      </w:r>
    </w:p>
    <w:p w:rsidR="00ED3EE8" w:rsidRDefault="00ED3EE8" w:rsidP="00ED3EE8">
      <w:pPr>
        <w:pStyle w:val="Heading3"/>
        <w:jc w:val="both"/>
        <w:rPr>
          <w:rFonts w:asciiTheme="minorHAnsi" w:hAnsiTheme="minorHAnsi" w:cstheme="minorHAnsi"/>
          <w:b w:val="0"/>
          <w:color w:val="000000" w:themeColor="text1"/>
          <w:sz w:val="24"/>
          <w:szCs w:val="24"/>
          <w:lang w:val="el-GR"/>
        </w:rPr>
      </w:pPr>
      <w:r w:rsidRPr="00ED3EE8">
        <w:rPr>
          <w:rStyle w:val="Strong"/>
          <w:rFonts w:asciiTheme="minorHAnsi" w:hAnsiTheme="minorHAnsi" w:cstheme="minorHAnsi"/>
          <w:color w:val="000000" w:themeColor="text1"/>
          <w:sz w:val="24"/>
          <w:szCs w:val="24"/>
          <w:lang w:val="el-GR"/>
        </w:rPr>
        <w:t>Δημιουργία Συστήματος Παρακολούθησης</w:t>
      </w:r>
      <w:r w:rsidRPr="00ED3EE8">
        <w:rPr>
          <w:rFonts w:asciiTheme="minorHAnsi" w:hAnsiTheme="minorHAnsi" w:cstheme="minorHAnsi"/>
          <w:b w:val="0"/>
          <w:color w:val="000000" w:themeColor="text1"/>
          <w:sz w:val="24"/>
          <w:szCs w:val="24"/>
          <w:lang w:val="el-GR"/>
        </w:rPr>
        <w:t xml:space="preserve">: Οι τοπικές αρχές μπορούν να συνεργαστούν με πανεπιστήμια και ερευνητικά ιδρύματα για να συλλέγουν δεδομένα για την κατάσταση των φυσικών περιοχών και να προσαρμόζουν τις πολιτικές διατήρησης με βάση τα ευρήματα. </w:t>
      </w:r>
    </w:p>
    <w:p w:rsidR="00ED3EE8" w:rsidRPr="00ED3EE8" w:rsidRDefault="00ED3EE8" w:rsidP="00ED3EE8">
      <w:pPr>
        <w:pStyle w:val="Heading3"/>
        <w:jc w:val="both"/>
        <w:rPr>
          <w:rFonts w:asciiTheme="minorHAnsi" w:hAnsiTheme="minorHAnsi" w:cstheme="minorHAnsi"/>
          <w:b w:val="0"/>
          <w:color w:val="000000" w:themeColor="text1"/>
          <w:sz w:val="24"/>
          <w:szCs w:val="24"/>
          <w:lang w:val="el-GR"/>
        </w:rPr>
      </w:pPr>
      <w:r w:rsidRPr="00ED3EE8">
        <w:rPr>
          <w:rStyle w:val="Strong"/>
          <w:rFonts w:asciiTheme="minorHAnsi" w:hAnsiTheme="minorHAnsi" w:cstheme="minorHAnsi"/>
          <w:color w:val="000000" w:themeColor="text1"/>
          <w:sz w:val="24"/>
          <w:szCs w:val="24"/>
          <w:lang w:val="el-GR"/>
        </w:rPr>
        <w:t>Υποστήριξη για Έρευνα και Καινοτομία</w:t>
      </w:r>
      <w:r w:rsidRPr="00ED3EE8">
        <w:rPr>
          <w:rFonts w:asciiTheme="minorHAnsi" w:hAnsiTheme="minorHAnsi" w:cstheme="minorHAnsi"/>
          <w:b w:val="0"/>
          <w:color w:val="000000" w:themeColor="text1"/>
          <w:sz w:val="24"/>
          <w:szCs w:val="24"/>
          <w:lang w:val="el-GR"/>
        </w:rPr>
        <w:t xml:space="preserve">: Η ενίσχυση της έρευνας σχετικά με τη βιοποικιλότητα στο αστικό περιβάλλον μπορεί να φέρει νέες λύσεις για την προστασία των οικοσυστημάτων της πόλης. </w:t>
      </w:r>
      <w:proofErr w:type="spellStart"/>
      <w:proofErr w:type="gramStart"/>
      <w:r w:rsidRPr="00ED3EE8">
        <w:rPr>
          <w:rFonts w:asciiTheme="minorHAnsi" w:hAnsiTheme="minorHAnsi" w:cstheme="minorHAnsi"/>
          <w:b w:val="0"/>
          <w:color w:val="000000" w:themeColor="text1"/>
          <w:sz w:val="24"/>
          <w:szCs w:val="24"/>
        </w:rPr>
        <w:t>Πολιτικές</w:t>
      </w:r>
      <w:proofErr w:type="spellEnd"/>
      <w:r w:rsidRPr="00ED3EE8">
        <w:rPr>
          <w:rFonts w:asciiTheme="minorHAnsi" w:hAnsiTheme="minorHAnsi" w:cstheme="minorHAnsi"/>
          <w:b w:val="0"/>
          <w:color w:val="000000" w:themeColor="text1"/>
          <w:sz w:val="24"/>
          <w:szCs w:val="24"/>
        </w:rPr>
        <w:t xml:space="preserve"> </w:t>
      </w:r>
      <w:proofErr w:type="spellStart"/>
      <w:r w:rsidRPr="00ED3EE8">
        <w:rPr>
          <w:rFonts w:asciiTheme="minorHAnsi" w:hAnsiTheme="minorHAnsi" w:cstheme="minorHAnsi"/>
          <w:b w:val="0"/>
          <w:color w:val="000000" w:themeColor="text1"/>
          <w:sz w:val="24"/>
          <w:szCs w:val="24"/>
        </w:rPr>
        <w:t>που</w:t>
      </w:r>
      <w:proofErr w:type="spellEnd"/>
      <w:r w:rsidRPr="00ED3EE8">
        <w:rPr>
          <w:rFonts w:asciiTheme="minorHAnsi" w:hAnsiTheme="minorHAnsi" w:cstheme="minorHAnsi"/>
          <w:b w:val="0"/>
          <w:color w:val="000000" w:themeColor="text1"/>
          <w:sz w:val="24"/>
          <w:szCs w:val="24"/>
        </w:rPr>
        <w:t xml:space="preserve"> </w:t>
      </w:r>
      <w:proofErr w:type="spellStart"/>
      <w:r w:rsidRPr="00ED3EE8">
        <w:rPr>
          <w:rFonts w:asciiTheme="minorHAnsi" w:hAnsiTheme="minorHAnsi" w:cstheme="minorHAnsi"/>
          <w:b w:val="0"/>
          <w:color w:val="000000" w:themeColor="text1"/>
          <w:sz w:val="24"/>
          <w:szCs w:val="24"/>
        </w:rPr>
        <w:t>ενθαρρύνουν</w:t>
      </w:r>
      <w:proofErr w:type="spellEnd"/>
      <w:r w:rsidRPr="00ED3EE8">
        <w:rPr>
          <w:rFonts w:asciiTheme="minorHAnsi" w:hAnsiTheme="minorHAnsi" w:cstheme="minorHAnsi"/>
          <w:b w:val="0"/>
          <w:color w:val="000000" w:themeColor="text1"/>
          <w:sz w:val="24"/>
          <w:szCs w:val="24"/>
        </w:rPr>
        <w:t xml:space="preserve"> </w:t>
      </w:r>
      <w:proofErr w:type="spellStart"/>
      <w:r w:rsidRPr="00ED3EE8">
        <w:rPr>
          <w:rFonts w:asciiTheme="minorHAnsi" w:hAnsiTheme="minorHAnsi" w:cstheme="minorHAnsi"/>
          <w:b w:val="0"/>
          <w:color w:val="000000" w:themeColor="text1"/>
          <w:sz w:val="24"/>
          <w:szCs w:val="24"/>
        </w:rPr>
        <w:t>την</w:t>
      </w:r>
      <w:proofErr w:type="spellEnd"/>
      <w:r w:rsidRPr="00ED3EE8">
        <w:rPr>
          <w:rFonts w:asciiTheme="minorHAnsi" w:hAnsiTheme="minorHAnsi" w:cstheme="minorHAnsi"/>
          <w:b w:val="0"/>
          <w:color w:val="000000" w:themeColor="text1"/>
          <w:sz w:val="24"/>
          <w:szCs w:val="24"/>
        </w:rPr>
        <w:t xml:space="preserve"> έρευνα και την ανάπτυξη νέων τεχνολογιών ή μεθόδων για την προστασία της φύσης θα είναι κλειδί.</w:t>
      </w:r>
      <w:proofErr w:type="gramEnd"/>
    </w:p>
    <w:p w:rsidR="007E121B" w:rsidRDefault="007E121B" w:rsidP="007E121B">
      <w:pPr>
        <w:spacing w:before="100" w:beforeAutospacing="1" w:after="100" w:afterAutospacing="1" w:line="240" w:lineRule="auto"/>
        <w:rPr>
          <w:rFonts w:eastAsia="Times New Roman" w:cstheme="minorHAnsi"/>
          <w:b/>
          <w:sz w:val="24"/>
          <w:szCs w:val="24"/>
          <w:lang w:eastAsia="el-GR"/>
        </w:rPr>
      </w:pPr>
      <w:r w:rsidRPr="007E121B">
        <w:rPr>
          <w:rFonts w:eastAsia="Times New Roman" w:cstheme="minorHAnsi"/>
          <w:b/>
          <w:sz w:val="24"/>
          <w:szCs w:val="24"/>
          <w:lang w:val="el-GR" w:eastAsia="el-GR"/>
        </w:rPr>
        <w:t xml:space="preserve">ΠΗΓΕΣ </w:t>
      </w:r>
    </w:p>
    <w:p w:rsidR="007E121B" w:rsidRDefault="007E121B" w:rsidP="007E121B">
      <w:pPr>
        <w:pStyle w:val="NormalWeb"/>
        <w:rPr>
          <w:rFonts w:asciiTheme="minorHAnsi" w:hAnsiTheme="minorHAnsi" w:cstheme="minorHAnsi"/>
          <w:lang w:val="en-US"/>
        </w:rPr>
      </w:pPr>
      <w:r w:rsidRPr="007E121B">
        <w:rPr>
          <w:rStyle w:val="Strong"/>
          <w:rFonts w:asciiTheme="minorHAnsi" w:hAnsiTheme="minorHAnsi" w:cstheme="minorHAnsi"/>
        </w:rPr>
        <w:t>Επίσημος Ιστότοπος του Δήμου Βερολίνου</w:t>
      </w:r>
      <w:r w:rsidRPr="007E121B">
        <w:rPr>
          <w:rFonts w:asciiTheme="minorHAnsi" w:hAnsiTheme="minorHAnsi" w:cstheme="minorHAnsi"/>
        </w:rPr>
        <w:t xml:space="preserve">: </w:t>
      </w:r>
      <w:hyperlink r:id="rId23" w:tgtFrame="_blank" w:history="1">
        <w:r w:rsidRPr="007E121B">
          <w:rPr>
            <w:rStyle w:val="Hyperlink"/>
            <w:rFonts w:asciiTheme="minorHAnsi" w:eastAsiaTheme="majorEastAsia" w:hAnsiTheme="minorHAnsi" w:cstheme="minorHAnsi"/>
          </w:rPr>
          <w:t>berlin.de</w:t>
        </w:r>
      </w:hyperlink>
      <w:r w:rsidRPr="007E121B">
        <w:rPr>
          <w:rFonts w:asciiTheme="minorHAnsi" w:hAnsiTheme="minorHAnsi" w:cstheme="minorHAnsi"/>
        </w:rPr>
        <w:t xml:space="preserve">  Πληροφορίες για τις πολιτικές και πρωτοβουλίες του δήμου σχετικά με τη βιοποικιλότητα.</w:t>
      </w:r>
    </w:p>
    <w:p w:rsidR="007E121B" w:rsidRDefault="007E121B" w:rsidP="007E121B">
      <w:pPr>
        <w:pStyle w:val="NormalWeb"/>
        <w:rPr>
          <w:rFonts w:asciiTheme="minorHAnsi" w:hAnsiTheme="minorHAnsi" w:cstheme="minorHAnsi"/>
          <w:lang w:val="en-US"/>
        </w:rPr>
      </w:pPr>
      <w:hyperlink r:id="rId24" w:history="1">
        <w:r w:rsidRPr="00D463AA">
          <w:rPr>
            <w:rStyle w:val="Hyperlink"/>
            <w:rFonts w:asciiTheme="minorHAnsi" w:hAnsiTheme="minorHAnsi" w:cstheme="minorHAnsi"/>
            <w:lang w:val="en-US"/>
          </w:rPr>
          <w:t>https://citieswithnature.org/berlin-urban-nature-pact/</w:t>
        </w:r>
      </w:hyperlink>
    </w:p>
    <w:p w:rsidR="007E121B" w:rsidRDefault="007E121B" w:rsidP="007E121B">
      <w:pPr>
        <w:pStyle w:val="NormalWeb"/>
        <w:rPr>
          <w:rFonts w:asciiTheme="minorHAnsi" w:hAnsiTheme="minorHAnsi" w:cstheme="minorHAnsi"/>
          <w:lang w:val="en-US"/>
        </w:rPr>
      </w:pPr>
      <w:hyperlink r:id="rId25" w:history="1">
        <w:r w:rsidRPr="00D463AA">
          <w:rPr>
            <w:rStyle w:val="Hyperlink"/>
            <w:rFonts w:asciiTheme="minorHAnsi" w:hAnsiTheme="minorHAnsi" w:cstheme="minorHAnsi"/>
            <w:lang w:val="en-US"/>
          </w:rPr>
          <w:t>https://wwf.panda.org/wwf_news/?204591/Berlin-biodiversity</w:t>
        </w:r>
      </w:hyperlink>
    </w:p>
    <w:p w:rsidR="007E121B" w:rsidRPr="007E121B" w:rsidRDefault="007E121B" w:rsidP="007E121B">
      <w:pPr>
        <w:spacing w:before="100" w:beforeAutospacing="1" w:after="100" w:afterAutospacing="1" w:line="240" w:lineRule="auto"/>
        <w:rPr>
          <w:rFonts w:eastAsia="Times New Roman" w:cstheme="minorHAnsi"/>
          <w:sz w:val="24"/>
          <w:szCs w:val="24"/>
          <w:lang w:val="el-GR" w:eastAsia="el-GR"/>
        </w:rPr>
      </w:pPr>
      <w:r w:rsidRPr="007E121B">
        <w:rPr>
          <w:rStyle w:val="Strong"/>
          <w:rFonts w:cstheme="minorHAnsi"/>
        </w:rPr>
        <w:t>C</w:t>
      </w:r>
      <w:r w:rsidRPr="007E121B">
        <w:rPr>
          <w:rStyle w:val="Strong"/>
          <w:rFonts w:cstheme="minorHAnsi"/>
          <w:lang w:val="el-GR"/>
        </w:rPr>
        <w:t xml:space="preserve">40 </w:t>
      </w:r>
      <w:r w:rsidRPr="007E121B">
        <w:rPr>
          <w:rStyle w:val="Strong"/>
          <w:rFonts w:cstheme="minorHAnsi"/>
        </w:rPr>
        <w:t>Cities</w:t>
      </w:r>
      <w:r w:rsidRPr="007E121B">
        <w:rPr>
          <w:rStyle w:val="Strong"/>
          <w:rFonts w:cstheme="minorHAnsi"/>
          <w:lang w:val="el-GR"/>
        </w:rPr>
        <w:t xml:space="preserve"> - </w:t>
      </w:r>
      <w:r w:rsidRPr="007E121B">
        <w:rPr>
          <w:rStyle w:val="Strong"/>
          <w:rFonts w:cstheme="minorHAnsi"/>
        </w:rPr>
        <w:t>Climate</w:t>
      </w:r>
      <w:r w:rsidRPr="007E121B">
        <w:rPr>
          <w:rStyle w:val="Strong"/>
          <w:rFonts w:cstheme="minorHAnsi"/>
          <w:lang w:val="el-GR"/>
        </w:rPr>
        <w:t xml:space="preserve"> </w:t>
      </w:r>
      <w:r w:rsidRPr="007E121B">
        <w:rPr>
          <w:rStyle w:val="Strong"/>
          <w:rFonts w:cstheme="minorHAnsi"/>
        </w:rPr>
        <w:t>Leadership</w:t>
      </w:r>
      <w:r w:rsidRPr="007E121B">
        <w:rPr>
          <w:rStyle w:val="Strong"/>
          <w:rFonts w:cstheme="minorHAnsi"/>
          <w:lang w:val="el-GR"/>
        </w:rPr>
        <w:t xml:space="preserve"> </w:t>
      </w:r>
      <w:r w:rsidRPr="007E121B">
        <w:rPr>
          <w:rStyle w:val="Strong"/>
          <w:rFonts w:cstheme="minorHAnsi"/>
        </w:rPr>
        <w:t>Group</w:t>
      </w:r>
      <w:r w:rsidRPr="007E121B">
        <w:rPr>
          <w:rFonts w:cstheme="minorHAnsi"/>
          <w:lang w:val="el-GR"/>
        </w:rPr>
        <w:t>:</w:t>
      </w:r>
      <w:r w:rsidRPr="007E121B">
        <w:rPr>
          <w:rFonts w:eastAsia="Times New Roman" w:cstheme="minorHAnsi"/>
          <w:sz w:val="24"/>
          <w:szCs w:val="24"/>
          <w:lang w:val="el-GR" w:eastAsia="el-GR"/>
        </w:rPr>
        <w:t xml:space="preserve"> </w:t>
      </w:r>
      <w:hyperlink r:id="rId26" w:history="1">
        <w:r w:rsidRPr="007E121B">
          <w:rPr>
            <w:rStyle w:val="Hyperlink"/>
            <w:rFonts w:eastAsia="Times New Roman" w:cstheme="minorHAnsi"/>
            <w:sz w:val="24"/>
            <w:szCs w:val="24"/>
            <w:lang w:eastAsia="el-GR"/>
          </w:rPr>
          <w:t>https</w:t>
        </w:r>
        <w:r w:rsidRPr="007E121B">
          <w:rPr>
            <w:rStyle w:val="Hyperlink"/>
            <w:rFonts w:eastAsia="Times New Roman" w:cstheme="minorHAnsi"/>
            <w:sz w:val="24"/>
            <w:szCs w:val="24"/>
            <w:lang w:val="el-GR" w:eastAsia="el-GR"/>
          </w:rPr>
          <w:t>://</w:t>
        </w:r>
        <w:r w:rsidRPr="007E121B">
          <w:rPr>
            <w:rStyle w:val="Hyperlink"/>
            <w:rFonts w:eastAsia="Times New Roman" w:cstheme="minorHAnsi"/>
            <w:sz w:val="24"/>
            <w:szCs w:val="24"/>
            <w:lang w:eastAsia="el-GR"/>
          </w:rPr>
          <w:t>www</w:t>
        </w:r>
        <w:r w:rsidRPr="007E121B">
          <w:rPr>
            <w:rStyle w:val="Hyperlink"/>
            <w:rFonts w:eastAsia="Times New Roman" w:cstheme="minorHAnsi"/>
            <w:sz w:val="24"/>
            <w:szCs w:val="24"/>
            <w:lang w:val="el-GR" w:eastAsia="el-GR"/>
          </w:rPr>
          <w:t>.</w:t>
        </w:r>
        <w:r w:rsidRPr="007E121B">
          <w:rPr>
            <w:rStyle w:val="Hyperlink"/>
            <w:rFonts w:eastAsia="Times New Roman" w:cstheme="minorHAnsi"/>
            <w:sz w:val="24"/>
            <w:szCs w:val="24"/>
            <w:lang w:eastAsia="el-GR"/>
          </w:rPr>
          <w:t>c</w:t>
        </w:r>
        <w:r w:rsidRPr="007E121B">
          <w:rPr>
            <w:rStyle w:val="Hyperlink"/>
            <w:rFonts w:eastAsia="Times New Roman" w:cstheme="minorHAnsi"/>
            <w:sz w:val="24"/>
            <w:szCs w:val="24"/>
            <w:lang w:val="el-GR" w:eastAsia="el-GR"/>
          </w:rPr>
          <w:t>40.</w:t>
        </w:r>
        <w:r w:rsidRPr="007E121B">
          <w:rPr>
            <w:rStyle w:val="Hyperlink"/>
            <w:rFonts w:eastAsia="Times New Roman" w:cstheme="minorHAnsi"/>
            <w:sz w:val="24"/>
            <w:szCs w:val="24"/>
            <w:lang w:eastAsia="el-GR"/>
          </w:rPr>
          <w:t>org</w:t>
        </w:r>
        <w:r w:rsidRPr="007E121B">
          <w:rPr>
            <w:rStyle w:val="Hyperlink"/>
            <w:rFonts w:eastAsia="Times New Roman" w:cstheme="minorHAnsi"/>
            <w:sz w:val="24"/>
            <w:szCs w:val="24"/>
            <w:lang w:val="el-GR" w:eastAsia="el-GR"/>
          </w:rPr>
          <w:t>/</w:t>
        </w:r>
        <w:r w:rsidRPr="007E121B">
          <w:rPr>
            <w:rStyle w:val="Hyperlink"/>
            <w:rFonts w:eastAsia="Times New Roman" w:cstheme="minorHAnsi"/>
            <w:sz w:val="24"/>
            <w:szCs w:val="24"/>
            <w:lang w:eastAsia="el-GR"/>
          </w:rPr>
          <w:t>cities</w:t>
        </w:r>
        <w:r w:rsidRPr="007E121B">
          <w:rPr>
            <w:rStyle w:val="Hyperlink"/>
            <w:rFonts w:eastAsia="Times New Roman" w:cstheme="minorHAnsi"/>
            <w:sz w:val="24"/>
            <w:szCs w:val="24"/>
            <w:lang w:val="el-GR" w:eastAsia="el-GR"/>
          </w:rPr>
          <w:t>/</w:t>
        </w:r>
        <w:proofErr w:type="spellStart"/>
        <w:r w:rsidRPr="007E121B">
          <w:rPr>
            <w:rStyle w:val="Hyperlink"/>
            <w:rFonts w:eastAsia="Times New Roman" w:cstheme="minorHAnsi"/>
            <w:sz w:val="24"/>
            <w:szCs w:val="24"/>
            <w:lang w:eastAsia="el-GR"/>
          </w:rPr>
          <w:t>berlin</w:t>
        </w:r>
        <w:proofErr w:type="spellEnd"/>
        <w:r w:rsidRPr="007E121B">
          <w:rPr>
            <w:rStyle w:val="Hyperlink"/>
            <w:rFonts w:eastAsia="Times New Roman" w:cstheme="minorHAnsi"/>
            <w:sz w:val="24"/>
            <w:szCs w:val="24"/>
            <w:lang w:val="el-GR" w:eastAsia="el-GR"/>
          </w:rPr>
          <w:t>/</w:t>
        </w:r>
      </w:hyperlink>
      <w:r w:rsidRPr="007E121B">
        <w:rPr>
          <w:rFonts w:eastAsia="Times New Roman" w:cstheme="minorHAnsi"/>
          <w:sz w:val="24"/>
          <w:szCs w:val="24"/>
          <w:lang w:val="el-GR" w:eastAsia="el-GR"/>
        </w:rPr>
        <w:t xml:space="preserve"> </w:t>
      </w:r>
      <w:r w:rsidRPr="007E121B">
        <w:rPr>
          <w:rFonts w:cstheme="minorHAnsi"/>
          <w:lang w:val="el-GR"/>
        </w:rPr>
        <w:t>Πηγές για βιώσιμες αστικές πρακτικές, συμπεριλαμβανομένης της βιοποικιλότητας</w:t>
      </w:r>
      <w:r w:rsidRPr="007E121B">
        <w:rPr>
          <w:lang w:val="el-GR"/>
        </w:rPr>
        <w:t>.</w:t>
      </w:r>
    </w:p>
    <w:p w:rsidR="007E121B" w:rsidRPr="00153E26" w:rsidRDefault="007E121B" w:rsidP="007E121B">
      <w:pPr>
        <w:spacing w:before="100" w:beforeAutospacing="1" w:after="100" w:afterAutospacing="1" w:line="240" w:lineRule="auto"/>
        <w:rPr>
          <w:rFonts w:eastAsia="Times New Roman" w:cstheme="minorHAnsi"/>
          <w:sz w:val="24"/>
          <w:szCs w:val="24"/>
          <w:lang w:val="el-GR" w:eastAsia="el-GR"/>
        </w:rPr>
      </w:pPr>
    </w:p>
    <w:p w:rsidR="007E121B" w:rsidRPr="007E121B" w:rsidRDefault="007E121B" w:rsidP="007E121B">
      <w:pPr>
        <w:rPr>
          <w:rFonts w:cstheme="minorHAnsi"/>
          <w:b/>
          <w:sz w:val="24"/>
          <w:szCs w:val="24"/>
          <w:lang w:val="el-GR"/>
        </w:rPr>
      </w:pPr>
      <w:r w:rsidRPr="007E121B">
        <w:rPr>
          <w:rFonts w:cstheme="minorHAnsi"/>
          <w:b/>
          <w:sz w:val="24"/>
          <w:szCs w:val="24"/>
          <w:lang w:val="el-GR"/>
        </w:rPr>
        <w:t>4. Επιτροπή για την Κοινωνική Συνοχή (ελληνική, αγγλική γλώσσα)</w:t>
      </w:r>
    </w:p>
    <w:p w:rsidR="007E121B" w:rsidRPr="007E121B" w:rsidRDefault="007E121B" w:rsidP="007E121B">
      <w:pPr>
        <w:rPr>
          <w:rFonts w:cstheme="minorHAnsi"/>
          <w:b/>
          <w:sz w:val="24"/>
          <w:szCs w:val="24"/>
          <w:lang w:val="el-GR"/>
        </w:rPr>
      </w:pPr>
      <w:r w:rsidRPr="007E121B">
        <w:rPr>
          <w:rFonts w:cstheme="minorHAnsi"/>
          <w:b/>
          <w:sz w:val="24"/>
          <w:szCs w:val="24"/>
          <w:lang w:val="el-GR"/>
        </w:rPr>
        <w:t>Θέμα: Ο ρόλος των Τοπικών και Περιφερειακών Αρχών στην αντιμετώπιση της</w:t>
      </w:r>
    </w:p>
    <w:p w:rsidR="00153E26" w:rsidRDefault="007E121B" w:rsidP="007E121B">
      <w:pPr>
        <w:rPr>
          <w:rFonts w:cstheme="minorHAnsi"/>
          <w:b/>
          <w:sz w:val="24"/>
          <w:szCs w:val="24"/>
        </w:rPr>
      </w:pPr>
      <w:r w:rsidRPr="007E121B">
        <w:rPr>
          <w:rFonts w:cstheme="minorHAnsi"/>
          <w:b/>
          <w:sz w:val="24"/>
          <w:szCs w:val="24"/>
          <w:lang w:val="el-GR"/>
        </w:rPr>
        <w:t>αστεγίας και της στεγαστικής κρίσης για τους νέους της Ευρώπης</w:t>
      </w:r>
    </w:p>
    <w:p w:rsidR="00594480" w:rsidRPr="00594480" w:rsidRDefault="00B02A50" w:rsidP="00B02A50">
      <w:pPr>
        <w:rPr>
          <w:rFonts w:eastAsia="Times New Roman" w:cstheme="minorHAnsi"/>
          <w:sz w:val="24"/>
          <w:szCs w:val="24"/>
          <w:lang w:eastAsia="el-GR"/>
        </w:rPr>
      </w:pPr>
      <w:r w:rsidRPr="00594480">
        <w:rPr>
          <w:rFonts w:cstheme="minorHAnsi"/>
          <w:sz w:val="24"/>
          <w:szCs w:val="24"/>
          <w:lang w:val="el-GR"/>
        </w:rPr>
        <w:t>Με περίπου 2.000 άστεγους, ο</w:t>
      </w:r>
      <w:r w:rsidR="00ED3EE8" w:rsidRPr="00594480">
        <w:rPr>
          <w:rFonts w:cstheme="minorHAnsi"/>
          <w:sz w:val="24"/>
          <w:szCs w:val="24"/>
          <w:lang w:val="el-GR"/>
        </w:rPr>
        <w:t xml:space="preserve">ι τοπικές και περιφερειακές αρχές του Βερολίνου επιδιώκουν να δημιουργήσουν ένα υποστηρικτικό περιβάλλον που θα επιτρέπει στους νέους να ξεπεράσουν τις προκλήσεις της αστεγίας και της στεγαστικής κρίσης. </w:t>
      </w:r>
      <w:r w:rsidRPr="00594480">
        <w:rPr>
          <w:rFonts w:cstheme="minorHAnsi"/>
          <w:sz w:val="24"/>
          <w:szCs w:val="24"/>
          <w:lang w:val="el-GR"/>
        </w:rPr>
        <w:t>Εστίασε στα παρακάτω:</w:t>
      </w:r>
      <w:r w:rsidRPr="00594480">
        <w:rPr>
          <w:rFonts w:eastAsia="Times New Roman" w:cstheme="minorHAnsi"/>
          <w:sz w:val="24"/>
          <w:szCs w:val="24"/>
          <w:lang w:val="el-GR" w:eastAsia="el-GR"/>
        </w:rPr>
        <w:t xml:space="preserve">  </w:t>
      </w:r>
    </w:p>
    <w:p w:rsidR="00B02A50" w:rsidRPr="00594480" w:rsidRDefault="00B02A50" w:rsidP="00B02A50">
      <w:pPr>
        <w:rPr>
          <w:rFonts w:cstheme="minorHAnsi"/>
          <w:sz w:val="24"/>
          <w:szCs w:val="24"/>
          <w:lang w:val="el-GR"/>
        </w:rPr>
      </w:pPr>
      <w:r w:rsidRPr="00594480">
        <w:rPr>
          <w:rFonts w:eastAsia="Times New Roman" w:cstheme="minorHAnsi"/>
          <w:b/>
          <w:bCs/>
          <w:sz w:val="24"/>
          <w:szCs w:val="24"/>
          <w:lang w:val="el-GR" w:eastAsia="el-GR"/>
        </w:rPr>
        <w:t>Πρωτοβουλίες Προσιτής Στέγασης</w:t>
      </w:r>
      <w:r w:rsidRPr="00594480">
        <w:rPr>
          <w:rFonts w:eastAsia="Times New Roman" w:cstheme="minorHAnsi"/>
          <w:sz w:val="24"/>
          <w:szCs w:val="24"/>
          <w:lang w:val="el-GR" w:eastAsia="el-GR"/>
        </w:rPr>
        <w:t>:Ο δήμος επενδύει στην κατασκευή και ανακαίνιση προσιτών κατοικιών που στοχεύουν ειδικά στους νέους, με σκοπό την αύξηση της διαθεσιμότητας προσβάσιμων χώρων διαβίωσης.</w:t>
      </w:r>
    </w:p>
    <w:p w:rsidR="00B02A50" w:rsidRPr="00594480" w:rsidRDefault="00B02A50" w:rsidP="00B02A5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Προγράμματα Υποστήριξης Νέων</w:t>
      </w:r>
      <w:r w:rsidRPr="00594480">
        <w:rPr>
          <w:rFonts w:eastAsia="Times New Roman" w:cstheme="minorHAnsi"/>
          <w:sz w:val="24"/>
          <w:szCs w:val="24"/>
          <w:lang w:val="el-GR" w:eastAsia="el-GR"/>
        </w:rPr>
        <w:t xml:space="preserve">: </w:t>
      </w:r>
      <w:r w:rsidRPr="00594480">
        <w:rPr>
          <w:rFonts w:cstheme="minorHAnsi"/>
          <w:sz w:val="24"/>
          <w:szCs w:val="24"/>
          <w:lang w:val="el-GR"/>
        </w:rPr>
        <w:t>Το Βερολίνο έχει καθιερώσει διάφορα προγράμματα υποστήριξης για νέους που αντιμετωπίζουν αστεγία, συμπεριλαμβανομένων συμβουλευτικών υπηρεσιών, χρηματοοικονομικής βοήθειας και πρόσβασης σε κοινωνικές υπηρεσίες.</w:t>
      </w:r>
    </w:p>
    <w:p w:rsidR="00B02A50" w:rsidRPr="00594480" w:rsidRDefault="00B02A50" w:rsidP="00B02A5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Κοινωνικά Σχεδία Προγράμματα Στέγασης</w:t>
      </w:r>
      <w:r w:rsidRPr="00594480">
        <w:rPr>
          <w:rFonts w:eastAsia="Times New Roman" w:cstheme="minorHAnsi"/>
          <w:sz w:val="24"/>
          <w:szCs w:val="24"/>
          <w:lang w:val="el-GR" w:eastAsia="el-GR"/>
        </w:rPr>
        <w:t>:Η πόλη προωθεί κοινωνικά προγράμματα στέγασης που δίνουν προτεραιότητα στους νέους κατοίκους, παρέχοντας σταθερές συνθήκες διαβίωσης και μειώνοντας τον κίνδυνο αστεγίας.</w:t>
      </w:r>
    </w:p>
    <w:p w:rsidR="00B02A50" w:rsidRPr="00594480" w:rsidRDefault="00B02A50" w:rsidP="00B02A5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Έκτακτα Καταφύγια</w:t>
      </w:r>
      <w:r w:rsidRPr="00594480">
        <w:rPr>
          <w:rFonts w:eastAsia="Times New Roman" w:cstheme="minorHAnsi"/>
          <w:sz w:val="24"/>
          <w:szCs w:val="24"/>
          <w:lang w:val="el-GR" w:eastAsia="el-GR"/>
        </w:rPr>
        <w:t>: προσφέρει έκτακτα καταφύγια και προσωρινή στέγαση για νέους σε κρίση, διασφαλίζοντας ότι έχουν ένα ασφαλές μέρος για να παραμείνουν ενώ αναζητούν μακροχρόνιες λύσεις.</w:t>
      </w:r>
    </w:p>
    <w:p w:rsidR="00B02A50" w:rsidRPr="00594480" w:rsidRDefault="00B02A50" w:rsidP="00B02A5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Υπηρεσίες Ένταξης</w:t>
      </w:r>
      <w:r w:rsidRPr="00594480">
        <w:rPr>
          <w:rFonts w:eastAsia="Times New Roman" w:cstheme="minorHAnsi"/>
          <w:sz w:val="24"/>
          <w:szCs w:val="24"/>
          <w:lang w:val="el-GR" w:eastAsia="el-GR"/>
        </w:rPr>
        <w:t>:Ο δήμος εφαρμόζει υπηρεσίες ένταξης για την αναγνώριση και υποστήριξη των αστεγων νέων, συνδέοντάς τους με απαραίτητους πόρους και δίκτυα υποστήριξης.</w:t>
      </w:r>
    </w:p>
    <w:p w:rsidR="00B02A50" w:rsidRPr="00594480" w:rsidRDefault="00B02A50" w:rsidP="00B02A5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sz w:val="24"/>
          <w:szCs w:val="24"/>
          <w:lang w:val="el-GR" w:eastAsia="el-GR"/>
        </w:rPr>
        <w:t xml:space="preserve"> </w:t>
      </w:r>
      <w:r w:rsidRPr="00594480">
        <w:rPr>
          <w:rFonts w:eastAsia="Times New Roman" w:cstheme="minorHAnsi"/>
          <w:b/>
          <w:bCs/>
          <w:sz w:val="24"/>
          <w:szCs w:val="24"/>
          <w:lang w:val="el-GR" w:eastAsia="el-GR"/>
        </w:rPr>
        <w:t>Εκπαιδευτικά και Επαγγελματικά Προγράμματα</w:t>
      </w:r>
      <w:r w:rsidRPr="00594480">
        <w:rPr>
          <w:rFonts w:eastAsia="Times New Roman" w:cstheme="minorHAnsi"/>
          <w:sz w:val="24"/>
          <w:szCs w:val="24"/>
          <w:lang w:val="el-GR" w:eastAsia="el-GR"/>
        </w:rPr>
        <w:t>: Το Βερολίνο υποστηρίζει εκπαιδευτικά και επαγγελματικά προγράμματα που στοχεύουν στην ενδυνάμωση των νέων με δεξιότητες και ευκαιρίες για σταθερή απασχόληση, που μπορούν να οδηγήσουν σε ασφαλή στέγαση.</w:t>
      </w:r>
    </w:p>
    <w:p w:rsidR="00B02A50" w:rsidRPr="00594480" w:rsidRDefault="00B02A50" w:rsidP="00B02A5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sz w:val="24"/>
          <w:szCs w:val="24"/>
          <w:lang w:val="el-GR" w:eastAsia="el-GR"/>
        </w:rPr>
        <w:t xml:space="preserve"> </w:t>
      </w:r>
      <w:r w:rsidRPr="00594480">
        <w:rPr>
          <w:rFonts w:eastAsia="Times New Roman" w:cstheme="minorHAnsi"/>
          <w:b/>
          <w:bCs/>
          <w:sz w:val="24"/>
          <w:szCs w:val="24"/>
          <w:lang w:val="el-GR" w:eastAsia="el-GR"/>
        </w:rPr>
        <w:t>Συνεργασία με ΜΚΟ</w:t>
      </w:r>
      <w:r w:rsidRPr="00594480">
        <w:rPr>
          <w:rFonts w:eastAsia="Times New Roman" w:cstheme="minorHAnsi"/>
          <w:sz w:val="24"/>
          <w:szCs w:val="24"/>
          <w:lang w:val="el-GR" w:eastAsia="el-GR"/>
        </w:rPr>
        <w:t>:Ο δήμος συνεργάζεται με μη κυβερνητικές οργανώσεις και κοινωνικές υπηρεσίες για να παρέχει ολοκληρωμένη υποστήριξη στους αστεγους νέους, διευκολύνοντας την πρόσβαση σε στέγαση και άλλες απαραίτητες υπηρεσίες.</w:t>
      </w:r>
    </w:p>
    <w:p w:rsidR="00594480" w:rsidRDefault="00594480" w:rsidP="00B02A50">
      <w:pPr>
        <w:spacing w:before="100" w:beforeAutospacing="1" w:after="100" w:afterAutospacing="1" w:line="240" w:lineRule="auto"/>
        <w:rPr>
          <w:rFonts w:eastAsia="Times New Roman" w:cstheme="minorHAnsi"/>
          <w:b/>
          <w:bCs/>
          <w:sz w:val="24"/>
          <w:szCs w:val="24"/>
          <w:lang w:eastAsia="el-GR"/>
        </w:rPr>
      </w:pPr>
    </w:p>
    <w:p w:rsidR="00B02A50" w:rsidRPr="00594480" w:rsidRDefault="00B02A50" w:rsidP="00B02A5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Λεπτομέρειες για τα Προγράμματα Νέων στο Βερολίνο που Αφορούν την Αστεγία και την Κρίση Στέγασης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Υπηρεσίες “Jugendhilfe” (Πρόνοια Νέων)</w:t>
      </w:r>
      <w:r w:rsidRPr="00594480">
        <w:rPr>
          <w:rFonts w:eastAsia="Times New Roman" w:cstheme="minorHAnsi"/>
          <w:sz w:val="24"/>
          <w:szCs w:val="24"/>
          <w:lang w:val="el-GR" w:eastAsia="el-GR"/>
        </w:rPr>
        <w:t>:Αυτό το πρόγραμμα παρέχει μια σειρά υπηρεσιών που στοχεύουν στην υποστήριξη των νέων που είναι σε κίνδυνο αστεγίας. Περιλαμβάνει συμβουλευτική, παρέμβαση σε κρίσεις και υποστήριξη οικογένειας, βοηθώντας τους νέους να αντιμετωπίσουν προκλήσεις που σχετίζονται με την αστάθεια της στέγασης.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“Wohnen für Hilfe” (Στέγαση για Βοήθεια)</w:t>
      </w:r>
      <w:r w:rsidRPr="00594480">
        <w:rPr>
          <w:rFonts w:eastAsia="Times New Roman" w:cstheme="minorHAnsi"/>
          <w:sz w:val="24"/>
          <w:szCs w:val="24"/>
          <w:lang w:val="el-GR" w:eastAsia="el-GR"/>
        </w:rPr>
        <w:t>:Μια μοναδική πρωτοβουλία που συνδέει φοιτητές και νέους που χρειάζονται προσιτή στέγαση με ηλικιωμένους κατοίκους που έχουν διαθέσιμα δωμάτια. Ανταλλάσσουν μειωμένο ενοίκιο με παρέα ή βοήθεια στους ηλικιωμένους.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“Notunterkünfte” (Έκτακτα Καταφύγια)</w:t>
      </w:r>
      <w:r w:rsidRPr="00594480">
        <w:rPr>
          <w:rFonts w:eastAsia="Times New Roman" w:cstheme="minorHAnsi"/>
          <w:sz w:val="24"/>
          <w:szCs w:val="24"/>
          <w:lang w:val="el-GR" w:eastAsia="el-GR"/>
        </w:rPr>
        <w:t>:Έκτακτα καταφύγια σχεδιασμένα ειδικά για νέους αστεγους παρέχουν έναν ασφαλή χώρο και βασικές υπηρεσίες. Αυτά τα καταφύγια προσφέρουν συχνά γεύματα, εγκαταστάσεις υγιεινής και πρόσβαση σε κοινωνικούς λειτουργούς που μπορούν να βοηθήσουν στην εύρεση μακροχρόνιων λύσεων στέγασης.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“Krisenintervention” (Παρέμβαση σε Κρίση)</w:t>
      </w:r>
      <w:r w:rsidRPr="00594480">
        <w:rPr>
          <w:rFonts w:eastAsia="Times New Roman" w:cstheme="minorHAnsi"/>
          <w:sz w:val="24"/>
          <w:szCs w:val="24"/>
          <w:lang w:val="el-GR" w:eastAsia="el-GR"/>
        </w:rPr>
        <w:t>:Αυτό το πρόγραμμα επικεντρώνεται στην άμεση υποστήριξη νέων που αντιμετωπίζουν κρίσεις, συμπεριλαμβανομένης της πιθανής αστεγίας. Παρέχει βραχυχρόνιες καταλύσεις και συνδέει άτομα με πόρους για μεγαλύτερη σταθερότητα.</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“Berliner Jugendnotdienst” (Υπηρεσία Έκτακτης Ανάγκης Νέων του Βερολίνου)</w:t>
      </w:r>
      <w:r w:rsidRPr="00594480">
        <w:rPr>
          <w:rFonts w:eastAsia="Times New Roman" w:cstheme="minorHAnsi"/>
          <w:sz w:val="24"/>
          <w:szCs w:val="24"/>
          <w:lang w:val="el-GR" w:eastAsia="el-GR"/>
        </w:rPr>
        <w:t>:Μια ειδική υπηρεσία που προσφέρει άμεση βοήθεια σε νέους σε κρίσιμες καταστάσεις. Παρέχει συμβουλευτική, έκτακτη στέγαση και υπηρεσίες ένταξης για την εμπλοκή των αστεγων νέων και τη σύνδεσή τους με απαραίτητους πόρους.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Εκπαιδευτικά και Επαγγελματικά Προγράμματα</w:t>
      </w:r>
      <w:r w:rsidRPr="00594480">
        <w:rPr>
          <w:rFonts w:eastAsia="Times New Roman" w:cstheme="minorHAnsi"/>
          <w:sz w:val="24"/>
          <w:szCs w:val="24"/>
          <w:lang w:val="el-GR" w:eastAsia="el-GR"/>
        </w:rPr>
        <w:t>:Προγράμματα που σχεδιάζονται για να εξοπλίσουν τους νέους με δεξιότητες για απασχόληση, συμπεριλαμβανομένων μαθητείας και υπηρεσιών τοποθέτησης εργασίας. Αυτές οι πρωτοβουλίες στοχεύουν στη βελτίωση της οικονομικής τους κατάστασης, που μπορεί να οδηγήσει σε καλύτερη σταθερότητα στέγασης.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Προγράμματα “Streetwork”</w:t>
      </w:r>
      <w:r w:rsidRPr="00594480">
        <w:rPr>
          <w:rFonts w:eastAsia="Times New Roman" w:cstheme="minorHAnsi"/>
          <w:sz w:val="24"/>
          <w:szCs w:val="24"/>
          <w:lang w:val="el-GR" w:eastAsia="el-GR"/>
        </w:rPr>
        <w:t>:Ομάδες ένταξης εργάζονται άμεσα με αστεγους νέους στους δρόμους, παρέχοντας υποστήριξη, πόρους και σύνδεση με κοινωνικές υπηρεσίες. Αυτά τα προγράμματα στοχεύουν στην οικοδόμηση εμπιστοσύνης και στην υποστήριξη των νέων για να έχουν πρόσβαση στην απαραίτητη βοήθεια.</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Κοινωνικά Σχεδία Προγράμματα Στέγασης</w:t>
      </w:r>
      <w:r w:rsidRPr="00594480">
        <w:rPr>
          <w:rFonts w:eastAsia="Times New Roman" w:cstheme="minorHAnsi"/>
          <w:sz w:val="24"/>
          <w:szCs w:val="24"/>
          <w:lang w:val="el-GR" w:eastAsia="el-GR"/>
        </w:rPr>
        <w:t>:Ο δήμος συνεργάζεται με αναπτυξιακούς οργανισμούς για την ανάπτυξη έργων που δίνουν προτεραιότητα στους νέους κατοίκους, διασφαλίζοντας ότι έχουν πρόσβαση σε προσιτές και σταθερές επιλογές στέγασης.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Συνεργασία με ΜΚΟ</w:t>
      </w:r>
      <w:r w:rsidRPr="00594480">
        <w:rPr>
          <w:rFonts w:eastAsia="Times New Roman" w:cstheme="minorHAnsi"/>
          <w:sz w:val="24"/>
          <w:szCs w:val="24"/>
          <w:lang w:val="el-GR" w:eastAsia="el-GR"/>
        </w:rPr>
        <w:t>:Ο δήμος συνεργάζεται με διάφορες μη κυβερνητικές οργανώσεις που επικεντρώνονται στην αστεγία των νέων. Αυτές οι συνεργασίες ενισχύουν την γκάμα υπηρεσιών που διατίθενται, συμπεριλαμβανομένης της υποστήριξης ψυχικής υγείας, της συμβουλευτικής για εξάρτηση και της εκπαίδευσης δεξιοτήτων ζωής.</w:t>
      </w:r>
    </w:p>
    <w:p w:rsidR="00B02A50" w:rsidRPr="00594480" w:rsidRDefault="00B02A50" w:rsidP="00B02A50">
      <w:pPr>
        <w:numPr>
          <w:ilvl w:val="0"/>
          <w:numId w:val="36"/>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Προγράμματα Ευαισθητοποίησης και Υποστήριξης</w:t>
      </w:r>
      <w:r w:rsidRPr="00594480">
        <w:rPr>
          <w:rFonts w:eastAsia="Times New Roman" w:cstheme="minorHAnsi"/>
          <w:sz w:val="24"/>
          <w:szCs w:val="24"/>
          <w:lang w:val="el-GR" w:eastAsia="el-GR"/>
        </w:rPr>
        <w:t>:Πρωτοβουλίες που στοχεύουν στην ευαισθητοποίηση σχετικά με την αστεγία των νέων και την υπεράσπισή τους. Αυτά τα προγράμματα περιλαμβάνουν συχνά τη συμμετοχή της κοινότητας για να ενισχύσουν την κατανόηση και την υποστήριξη των αστεγων νέων.</w:t>
      </w:r>
    </w:p>
    <w:p w:rsidR="00594480" w:rsidRPr="00594480" w:rsidRDefault="00594480" w:rsidP="0059448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Βασικές Συστάσεις από την Έκθεση της Eurocities σχετικά με την Εξάλειψη της Αστεγίας των Νέων στις Πόλεις</w:t>
      </w:r>
    </w:p>
    <w:p w:rsidR="00594480" w:rsidRPr="00594480" w:rsidRDefault="00594480" w:rsidP="00594480">
      <w:pPr>
        <w:numPr>
          <w:ilvl w:val="0"/>
          <w:numId w:val="37"/>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Αύξηση Διαθέσιμων Χρηματοδοτήσεων για τους Δήμους</w:t>
      </w:r>
      <w:r w:rsidRPr="00594480">
        <w:rPr>
          <w:rFonts w:eastAsia="Times New Roman" w:cstheme="minorHAnsi"/>
          <w:sz w:val="24"/>
          <w:szCs w:val="24"/>
          <w:lang w:val="el-GR" w:eastAsia="el-GR"/>
        </w:rPr>
        <w:t>:Οι εθνικές στρατηγικές για την καταπολέμηση της αστεγίας θα πρέπει να αυξήσουν τη χρηματοδότηση για τις πόλεις που είναι υπεύθυνες για την υλοποίηση. Είναι απαραίτητο να βελτιωθεί η προσβασιμότητα των κονδυλίων της ΕΕ, ειδικότερα του Ευρωπαϊκού Κοινωνικού Ταμείου (ESF+) και του Ευρωπαϊκού Ταμείου Περιφερειακής Ανάπτυξης (ERDF), προς τους τοπικούς δήμους. Επιπλέον, η εξερεύνηση περαιτέρω χρηματοδότησης, συμπεριλαμβανομένου του προγράμματος Invest EU σε συνεργασία με την Τράπεζα Ανάπτυξης του Συμβουλίου της Ευρώπης, είναι κρίσιμη.</w:t>
      </w:r>
    </w:p>
    <w:p w:rsidR="00594480" w:rsidRPr="00594480" w:rsidRDefault="00594480" w:rsidP="00594480">
      <w:pPr>
        <w:numPr>
          <w:ilvl w:val="0"/>
          <w:numId w:val="37"/>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Ενίσχυση Πολιτικών για Επαρκή Προσιτή και Κοινωνική Στέγαση</w:t>
      </w:r>
      <w:r w:rsidRPr="00594480">
        <w:rPr>
          <w:rFonts w:eastAsia="Times New Roman" w:cstheme="minorHAnsi"/>
          <w:sz w:val="24"/>
          <w:szCs w:val="24"/>
          <w:lang w:val="el-GR" w:eastAsia="el-GR"/>
        </w:rPr>
        <w:t>:Η έλλειψη προσιτής και κοινωνικής στέγασης ασκεί πίεση σε διάφορες ομάδες, συμπεριλαμβανομένων των φοιτητών, οι οποίοι μπορεί να μην θεωρούνται συνήθως ευάλωτοι στην αστεγία. Είναι κρίσιμο για την ΕΕ και τις εθνικές κυβερνήσεις να υποστηρίξουν τις πόλεις επενδύοντας στη στέγαση για να μετριάσουν αυτήν την πίεση.</w:t>
      </w:r>
    </w:p>
    <w:p w:rsidR="00594480" w:rsidRPr="00594480" w:rsidRDefault="00594480" w:rsidP="00594480">
      <w:pPr>
        <w:numPr>
          <w:ilvl w:val="0"/>
          <w:numId w:val="37"/>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Ενίσχυση της Συμμετοχής των Πόλεων στην Ευρωπαϊκή Πλατφόρμα Καταπολέμησης της Αστεγίας (EPOCH)</w:t>
      </w:r>
      <w:r w:rsidRPr="00594480">
        <w:rPr>
          <w:rFonts w:eastAsia="Times New Roman" w:cstheme="minorHAnsi"/>
          <w:sz w:val="24"/>
          <w:szCs w:val="24"/>
          <w:lang w:val="el-GR" w:eastAsia="el-GR"/>
        </w:rPr>
        <w:t>:Αν και η πλατφόρμα έχει υιοθετήσει εθνικές στρατηγικές, οι τοπικές κυβερνήσεις έχουν περιορισμένη πρόσβαση σε αυτήν. Αν και οι πόλεις εκτιμούν τον ρόλο τους στην ομάδα εργασίας της πλατφόρμας για τη χρηματοδότηση, είναι ζωτικής σημασίας οι νέες δραστηριότητες της EPOCH για το 2024 να ενισχύσουν τον σημαντικό ρόλο των πόλεων.</w:t>
      </w:r>
    </w:p>
    <w:p w:rsidR="00594480" w:rsidRPr="00594480" w:rsidRDefault="00594480" w:rsidP="00594480">
      <w:pPr>
        <w:numPr>
          <w:ilvl w:val="0"/>
          <w:numId w:val="37"/>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Συμπερίληψη Προσέγγισης Εστιασμένης στους Νέους στις Στρατηγικές Καταπολέμησης της Αστεγίας</w:t>
      </w:r>
      <w:r w:rsidRPr="00594480">
        <w:rPr>
          <w:rFonts w:eastAsia="Times New Roman" w:cstheme="minorHAnsi"/>
          <w:sz w:val="24"/>
          <w:szCs w:val="24"/>
          <w:lang w:val="el-GR" w:eastAsia="el-GR"/>
        </w:rPr>
        <w:t>:Οι στρατηγικές καταπολέμησης της αστεγίας σε επίπεδο ΕΕ, εθνικό και τοπικό πρέπει να αναγνωρίσουν ότι οι νέοι αντιμετωπίζουν μοναδικές ευπάθειες που σχετίζονται με την αστεγία, όπως η διαγενεακή τραυματική εμπειρία και η φτώχεια. Πρέπει επίσης να αντιμετωπιστούν συγκεκριμένες προκλήσεις που σχετίζονται με την ηλικία τους, συμπεριλαμβανομένων των ψυχικών προβλημάτων και των δυσκολιών στην πρόσβαση σε σταθερή στέγαση.</w:t>
      </w:r>
    </w:p>
    <w:p w:rsidR="00594480" w:rsidRPr="00594480" w:rsidRDefault="00594480" w:rsidP="00594480">
      <w:pPr>
        <w:numPr>
          <w:ilvl w:val="0"/>
          <w:numId w:val="37"/>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Βελτίωση Συλλογής Δεδομένων για την Αστεγία</w:t>
      </w:r>
      <w:r w:rsidRPr="00594480">
        <w:rPr>
          <w:rFonts w:eastAsia="Times New Roman" w:cstheme="minorHAnsi"/>
          <w:sz w:val="24"/>
          <w:szCs w:val="24"/>
          <w:lang w:val="el-GR" w:eastAsia="el-GR"/>
        </w:rPr>
        <w:t>:Πολλές πόλεις έχουν συστήματα για τη συλλογή δεδομένων σχετικά με την αστεγία, αλλά δεν υπάρχει ενιαία ευρωπαϊκή οριστική έννοια ή σαφής μεθοδολογία για τη συλλογή των δεδομένων. Αυτή η έλλειψη τυποποίησης περιπλέκει τις συγκρίσεις μεταξύ πόλεων και χωρών. Χρειάζονται περισσότερα λεπτομερή δεδομένα για την ηλικία και το φύλο των αστεγων ατόμων ώστε να αναγνωριστούν οι συγκεκριμένες ανάγκες και να παρέχεται κατάλληλη υποστήριξη.</w:t>
      </w:r>
    </w:p>
    <w:p w:rsidR="00594480" w:rsidRPr="00594480" w:rsidRDefault="00594480" w:rsidP="00594480">
      <w:pPr>
        <w:numPr>
          <w:ilvl w:val="0"/>
          <w:numId w:val="37"/>
        </w:num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b/>
          <w:bCs/>
          <w:sz w:val="24"/>
          <w:szCs w:val="24"/>
          <w:lang w:val="el-GR" w:eastAsia="el-GR"/>
        </w:rPr>
        <w:t>Ανάπτυξη Ολοκληρωμένων Προσεγγίσεων για την Αστεγία των Νέων</w:t>
      </w:r>
      <w:r w:rsidRPr="00594480">
        <w:rPr>
          <w:rFonts w:eastAsia="Times New Roman" w:cstheme="minorHAnsi"/>
          <w:sz w:val="24"/>
          <w:szCs w:val="24"/>
          <w:lang w:val="el-GR" w:eastAsia="el-GR"/>
        </w:rPr>
        <w:t>:Οι ολοκληρωμένες προσεγγίσεις θα πρέπει να αντιμετωπίζουν τα κύρια αίτια της αστεγίας των νέων και να δίνουν προτεραιότητα σε ομάδες που διατρέχουν μεγαλύτερο κίνδυνο. Αυτό περιλαμβάνει την εξασφάλιση πρόσβασης σε στέγαση, ψυχική και σωματική υγειονομική περίθαλψη, εκπαίδευση και ευκαιρίες απασχόλησης. Για να είναι αυτές οι μέτρα αποτελεσματικά, η σημασία της αστεγίας θα πρέπει να αντικατοπτρίζεται στη βασική νομοθεσία που σχετίζεται με την εκπαίδευση, τη μετανάστευση, την ισότητα και την υγεία.</w:t>
      </w:r>
    </w:p>
    <w:p w:rsidR="00594480" w:rsidRPr="00594480" w:rsidRDefault="00594480" w:rsidP="00594480">
      <w:pPr>
        <w:spacing w:before="100" w:beforeAutospacing="1" w:after="100" w:afterAutospacing="1" w:line="240" w:lineRule="auto"/>
        <w:rPr>
          <w:rFonts w:eastAsia="Times New Roman" w:cstheme="minorHAnsi"/>
          <w:sz w:val="24"/>
          <w:szCs w:val="24"/>
          <w:lang w:val="el-GR" w:eastAsia="el-GR"/>
        </w:rPr>
      </w:pPr>
      <w:r w:rsidRPr="00594480">
        <w:rPr>
          <w:rFonts w:eastAsia="Times New Roman" w:cstheme="minorHAnsi"/>
          <w:sz w:val="24"/>
          <w:szCs w:val="24"/>
          <w:lang w:val="el-GR" w:eastAsia="el-GR"/>
        </w:rPr>
        <w:t>Για πε</w:t>
      </w:r>
      <w:r>
        <w:rPr>
          <w:rFonts w:eastAsia="Times New Roman" w:cstheme="minorHAnsi"/>
          <w:sz w:val="24"/>
          <w:szCs w:val="24"/>
          <w:lang w:val="el-GR" w:eastAsia="el-GR"/>
        </w:rPr>
        <w:t>ρισσότερες πληροφορίες, μπορείς να διαβάσεις</w:t>
      </w:r>
      <w:r w:rsidRPr="00594480">
        <w:rPr>
          <w:rFonts w:eastAsia="Times New Roman" w:cstheme="minorHAnsi"/>
          <w:sz w:val="24"/>
          <w:szCs w:val="24"/>
          <w:lang w:val="el-GR" w:eastAsia="el-GR"/>
        </w:rPr>
        <w:t xml:space="preserve"> την πλήρη έκθεση της Eurocities με τίτλο </w:t>
      </w:r>
      <w:r w:rsidRPr="00594480">
        <w:rPr>
          <w:rFonts w:eastAsia="Times New Roman" w:cstheme="minorHAnsi"/>
          <w:b/>
          <w:bCs/>
          <w:sz w:val="24"/>
          <w:szCs w:val="24"/>
          <w:lang w:val="el-GR" w:eastAsia="el-GR"/>
        </w:rPr>
        <w:t>"Ending Youth Homelessness in Cities,"</w:t>
      </w:r>
      <w:r w:rsidRPr="00594480">
        <w:rPr>
          <w:rFonts w:eastAsia="Times New Roman" w:cstheme="minorHAnsi"/>
          <w:sz w:val="24"/>
          <w:szCs w:val="24"/>
          <w:lang w:val="el-GR" w:eastAsia="el-GR"/>
        </w:rPr>
        <w:t xml:space="preserve"> που δημοσιεύθηκε τον Νοέμβριο του 2023. </w:t>
      </w:r>
      <w:r w:rsidRPr="00594480">
        <w:rPr>
          <w:rFonts w:cstheme="minorHAnsi"/>
          <w:sz w:val="24"/>
          <w:szCs w:val="24"/>
          <w:lang w:val="el-GR"/>
        </w:rPr>
        <w:t xml:space="preserve"> </w:t>
      </w:r>
      <w:r w:rsidRPr="00594480">
        <w:rPr>
          <w:rFonts w:eastAsia="Times New Roman" w:cstheme="minorHAnsi"/>
          <w:sz w:val="24"/>
          <w:szCs w:val="24"/>
          <w:lang w:val="el-GR" w:eastAsia="el-GR"/>
        </w:rPr>
        <w:fldChar w:fldCharType="begin"/>
      </w:r>
      <w:r w:rsidRPr="00594480">
        <w:rPr>
          <w:rFonts w:eastAsia="Times New Roman" w:cstheme="minorHAnsi"/>
          <w:sz w:val="24"/>
          <w:szCs w:val="24"/>
          <w:lang w:val="el-GR" w:eastAsia="el-GR"/>
        </w:rPr>
        <w:instrText xml:space="preserve"> HYPERLINK "https://eurocities.eu/wp-content/uploads/2023/11/Final-report-Ending-youth-homelessness-in-cities.pdf" </w:instrText>
      </w:r>
      <w:r w:rsidRPr="00594480">
        <w:rPr>
          <w:rFonts w:eastAsia="Times New Roman" w:cstheme="minorHAnsi"/>
          <w:sz w:val="24"/>
          <w:szCs w:val="24"/>
          <w:lang w:val="el-GR" w:eastAsia="el-GR"/>
        </w:rPr>
        <w:fldChar w:fldCharType="separate"/>
      </w:r>
      <w:r w:rsidRPr="00594480">
        <w:rPr>
          <w:rStyle w:val="Hyperlink"/>
          <w:rFonts w:eastAsia="Times New Roman" w:cstheme="minorHAnsi"/>
          <w:sz w:val="24"/>
          <w:szCs w:val="24"/>
          <w:lang w:val="el-GR" w:eastAsia="el-GR"/>
        </w:rPr>
        <w:t>https://eurocities.eu/wp-content/uploads/2023/11/Final-report-Ending-youth-homelessness-in-cities.pdf</w:t>
      </w:r>
      <w:r w:rsidRPr="00594480">
        <w:rPr>
          <w:rFonts w:eastAsia="Times New Roman" w:cstheme="minorHAnsi"/>
          <w:sz w:val="24"/>
          <w:szCs w:val="24"/>
          <w:lang w:val="el-GR" w:eastAsia="el-GR"/>
        </w:rPr>
        <w:fldChar w:fldCharType="end"/>
      </w:r>
    </w:p>
    <w:p w:rsidR="00594480" w:rsidRPr="00594480" w:rsidRDefault="00594480" w:rsidP="00594480">
      <w:pPr>
        <w:spacing w:before="100" w:beforeAutospacing="1" w:after="100" w:afterAutospacing="1" w:line="240" w:lineRule="auto"/>
        <w:rPr>
          <w:rFonts w:eastAsia="Times New Roman" w:cstheme="minorHAnsi"/>
          <w:sz w:val="24"/>
          <w:szCs w:val="24"/>
          <w:lang w:val="el-GR" w:eastAsia="el-GR"/>
        </w:rPr>
      </w:pPr>
    </w:p>
    <w:p w:rsidR="00ED3EE8" w:rsidRPr="00594480" w:rsidRDefault="00B02A50" w:rsidP="007E121B">
      <w:pPr>
        <w:rPr>
          <w:rFonts w:cstheme="minorHAnsi"/>
          <w:b/>
          <w:sz w:val="24"/>
          <w:szCs w:val="24"/>
          <w:lang w:val="el-GR"/>
        </w:rPr>
      </w:pPr>
      <w:r w:rsidRPr="00594480">
        <w:rPr>
          <w:rFonts w:cstheme="minorHAnsi"/>
          <w:b/>
          <w:sz w:val="24"/>
          <w:szCs w:val="24"/>
          <w:lang w:val="el-GR"/>
        </w:rPr>
        <w:t xml:space="preserve">ΠΗΓΕΣ </w:t>
      </w:r>
    </w:p>
    <w:p w:rsidR="00ED3EE8" w:rsidRPr="00594480" w:rsidRDefault="00B02A50" w:rsidP="007E121B">
      <w:pPr>
        <w:rPr>
          <w:rFonts w:cstheme="minorHAnsi"/>
          <w:sz w:val="24"/>
          <w:szCs w:val="24"/>
          <w:lang w:val="el-GR"/>
        </w:rPr>
      </w:pPr>
      <w:hyperlink r:id="rId27" w:history="1">
        <w:r w:rsidRPr="00594480">
          <w:rPr>
            <w:rStyle w:val="Hyperlink"/>
            <w:rFonts w:cstheme="minorHAnsi"/>
            <w:sz w:val="24"/>
            <w:szCs w:val="24"/>
          </w:rPr>
          <w:t>https</w:t>
        </w:r>
        <w:r w:rsidRPr="00594480">
          <w:rPr>
            <w:rStyle w:val="Hyperlink"/>
            <w:rFonts w:cstheme="minorHAnsi"/>
            <w:sz w:val="24"/>
            <w:szCs w:val="24"/>
            <w:lang w:val="el-GR"/>
          </w:rPr>
          <w:t>://</w:t>
        </w:r>
        <w:r w:rsidRPr="00594480">
          <w:rPr>
            <w:rStyle w:val="Hyperlink"/>
            <w:rFonts w:cstheme="minorHAnsi"/>
            <w:sz w:val="24"/>
            <w:szCs w:val="24"/>
          </w:rPr>
          <w:t>www</w:t>
        </w:r>
        <w:r w:rsidRPr="00594480">
          <w:rPr>
            <w:rStyle w:val="Hyperlink"/>
            <w:rFonts w:cstheme="minorHAnsi"/>
            <w:sz w:val="24"/>
            <w:szCs w:val="24"/>
            <w:lang w:val="el-GR"/>
          </w:rPr>
          <w:t>.</w:t>
        </w:r>
        <w:proofErr w:type="spellStart"/>
        <w:r w:rsidRPr="00594480">
          <w:rPr>
            <w:rStyle w:val="Hyperlink"/>
            <w:rFonts w:cstheme="minorHAnsi"/>
            <w:sz w:val="24"/>
            <w:szCs w:val="24"/>
          </w:rPr>
          <w:t>dw</w:t>
        </w:r>
        <w:proofErr w:type="spellEnd"/>
        <w:r w:rsidRPr="00594480">
          <w:rPr>
            <w:rStyle w:val="Hyperlink"/>
            <w:rFonts w:cstheme="minorHAnsi"/>
            <w:sz w:val="24"/>
            <w:szCs w:val="24"/>
            <w:lang w:val="el-GR"/>
          </w:rPr>
          <w:t>.</w:t>
        </w:r>
        <w:r w:rsidRPr="00594480">
          <w:rPr>
            <w:rStyle w:val="Hyperlink"/>
            <w:rFonts w:cstheme="minorHAnsi"/>
            <w:sz w:val="24"/>
            <w:szCs w:val="24"/>
          </w:rPr>
          <w:t>com</w:t>
        </w:r>
        <w:r w:rsidRPr="00594480">
          <w:rPr>
            <w:rStyle w:val="Hyperlink"/>
            <w:rFonts w:cstheme="minorHAnsi"/>
            <w:sz w:val="24"/>
            <w:szCs w:val="24"/>
            <w:lang w:val="el-GR"/>
          </w:rPr>
          <w:t>/</w:t>
        </w:r>
        <w:r w:rsidRPr="00594480">
          <w:rPr>
            <w:rStyle w:val="Hyperlink"/>
            <w:rFonts w:cstheme="minorHAnsi"/>
            <w:sz w:val="24"/>
            <w:szCs w:val="24"/>
          </w:rPr>
          <w:t>en</w:t>
        </w:r>
        <w:r w:rsidRPr="00594480">
          <w:rPr>
            <w:rStyle w:val="Hyperlink"/>
            <w:rFonts w:cstheme="minorHAnsi"/>
            <w:sz w:val="24"/>
            <w:szCs w:val="24"/>
            <w:lang w:val="el-GR"/>
          </w:rPr>
          <w:t>/</w:t>
        </w:r>
        <w:proofErr w:type="spellStart"/>
        <w:r w:rsidRPr="00594480">
          <w:rPr>
            <w:rStyle w:val="Hyperlink"/>
            <w:rFonts w:cstheme="minorHAnsi"/>
            <w:sz w:val="24"/>
            <w:szCs w:val="24"/>
          </w:rPr>
          <w:t>germany</w:t>
        </w:r>
        <w:proofErr w:type="spellEnd"/>
        <w:r w:rsidRPr="00594480">
          <w:rPr>
            <w:rStyle w:val="Hyperlink"/>
            <w:rFonts w:cstheme="minorHAnsi"/>
            <w:sz w:val="24"/>
            <w:szCs w:val="24"/>
            <w:lang w:val="el-GR"/>
          </w:rPr>
          <w:t>-</w:t>
        </w:r>
        <w:r w:rsidRPr="00594480">
          <w:rPr>
            <w:rStyle w:val="Hyperlink"/>
            <w:rFonts w:cstheme="minorHAnsi"/>
            <w:sz w:val="24"/>
            <w:szCs w:val="24"/>
          </w:rPr>
          <w:t>nearly</w:t>
        </w:r>
        <w:r w:rsidRPr="00594480">
          <w:rPr>
            <w:rStyle w:val="Hyperlink"/>
            <w:rFonts w:cstheme="minorHAnsi"/>
            <w:sz w:val="24"/>
            <w:szCs w:val="24"/>
            <w:lang w:val="el-GR"/>
          </w:rPr>
          <w:t>-2000-</w:t>
        </w:r>
        <w:r w:rsidRPr="00594480">
          <w:rPr>
            <w:rStyle w:val="Hyperlink"/>
            <w:rFonts w:cstheme="minorHAnsi"/>
            <w:sz w:val="24"/>
            <w:szCs w:val="24"/>
          </w:rPr>
          <w:t>homeless</w:t>
        </w:r>
        <w:r w:rsidRPr="00594480">
          <w:rPr>
            <w:rStyle w:val="Hyperlink"/>
            <w:rFonts w:cstheme="minorHAnsi"/>
            <w:sz w:val="24"/>
            <w:szCs w:val="24"/>
            <w:lang w:val="el-GR"/>
          </w:rPr>
          <w:t>-</w:t>
        </w:r>
        <w:r w:rsidRPr="00594480">
          <w:rPr>
            <w:rStyle w:val="Hyperlink"/>
            <w:rFonts w:cstheme="minorHAnsi"/>
            <w:sz w:val="24"/>
            <w:szCs w:val="24"/>
          </w:rPr>
          <w:t>in</w:t>
        </w:r>
        <w:r w:rsidRPr="00594480">
          <w:rPr>
            <w:rStyle w:val="Hyperlink"/>
            <w:rFonts w:cstheme="minorHAnsi"/>
            <w:sz w:val="24"/>
            <w:szCs w:val="24"/>
            <w:lang w:val="el-GR"/>
          </w:rPr>
          <w:t>-</w:t>
        </w:r>
        <w:proofErr w:type="spellStart"/>
        <w:r w:rsidRPr="00594480">
          <w:rPr>
            <w:rStyle w:val="Hyperlink"/>
            <w:rFonts w:cstheme="minorHAnsi"/>
            <w:sz w:val="24"/>
            <w:szCs w:val="24"/>
          </w:rPr>
          <w:t>berlin</w:t>
        </w:r>
        <w:proofErr w:type="spellEnd"/>
        <w:r w:rsidRPr="00594480">
          <w:rPr>
            <w:rStyle w:val="Hyperlink"/>
            <w:rFonts w:cstheme="minorHAnsi"/>
            <w:sz w:val="24"/>
            <w:szCs w:val="24"/>
            <w:lang w:val="el-GR"/>
          </w:rPr>
          <w:t>-</w:t>
        </w:r>
        <w:r w:rsidRPr="00594480">
          <w:rPr>
            <w:rStyle w:val="Hyperlink"/>
            <w:rFonts w:cstheme="minorHAnsi"/>
            <w:sz w:val="24"/>
            <w:szCs w:val="24"/>
          </w:rPr>
          <w:t>says</w:t>
        </w:r>
        <w:r w:rsidRPr="00594480">
          <w:rPr>
            <w:rStyle w:val="Hyperlink"/>
            <w:rFonts w:cstheme="minorHAnsi"/>
            <w:sz w:val="24"/>
            <w:szCs w:val="24"/>
            <w:lang w:val="el-GR"/>
          </w:rPr>
          <w:t>-</w:t>
        </w:r>
        <w:r w:rsidRPr="00594480">
          <w:rPr>
            <w:rStyle w:val="Hyperlink"/>
            <w:rFonts w:cstheme="minorHAnsi"/>
            <w:sz w:val="24"/>
            <w:szCs w:val="24"/>
          </w:rPr>
          <w:t>census</w:t>
        </w:r>
        <w:r w:rsidRPr="00594480">
          <w:rPr>
            <w:rStyle w:val="Hyperlink"/>
            <w:rFonts w:cstheme="minorHAnsi"/>
            <w:sz w:val="24"/>
            <w:szCs w:val="24"/>
            <w:lang w:val="el-GR"/>
          </w:rPr>
          <w:t>/</w:t>
        </w:r>
        <w:r w:rsidRPr="00594480">
          <w:rPr>
            <w:rStyle w:val="Hyperlink"/>
            <w:rFonts w:cstheme="minorHAnsi"/>
            <w:sz w:val="24"/>
            <w:szCs w:val="24"/>
          </w:rPr>
          <w:t>a</w:t>
        </w:r>
        <w:r w:rsidRPr="00594480">
          <w:rPr>
            <w:rStyle w:val="Hyperlink"/>
            <w:rFonts w:cstheme="minorHAnsi"/>
            <w:sz w:val="24"/>
            <w:szCs w:val="24"/>
            <w:lang w:val="el-GR"/>
          </w:rPr>
          <w:t>-52288746</w:t>
        </w:r>
      </w:hyperlink>
    </w:p>
    <w:p w:rsidR="00ED3EE8" w:rsidRPr="00594480" w:rsidRDefault="00ED3EE8" w:rsidP="007E121B">
      <w:pPr>
        <w:rPr>
          <w:rFonts w:cstheme="minorHAnsi"/>
          <w:b/>
          <w:sz w:val="24"/>
          <w:szCs w:val="24"/>
          <w:lang w:val="el-GR"/>
        </w:rPr>
      </w:pPr>
      <w:hyperlink r:id="rId28" w:history="1">
        <w:r w:rsidRPr="00594480">
          <w:rPr>
            <w:rStyle w:val="Hyperlink"/>
            <w:rFonts w:cstheme="minorHAnsi"/>
            <w:b/>
            <w:sz w:val="24"/>
            <w:szCs w:val="24"/>
          </w:rPr>
          <w:t>https</w:t>
        </w:r>
        <w:r w:rsidRPr="00594480">
          <w:rPr>
            <w:rStyle w:val="Hyperlink"/>
            <w:rFonts w:cstheme="minorHAnsi"/>
            <w:b/>
            <w:sz w:val="24"/>
            <w:szCs w:val="24"/>
            <w:lang w:val="el-GR"/>
          </w:rPr>
          <w:t>://</w:t>
        </w:r>
        <w:proofErr w:type="spellStart"/>
        <w:r w:rsidRPr="00594480">
          <w:rPr>
            <w:rStyle w:val="Hyperlink"/>
            <w:rFonts w:cstheme="minorHAnsi"/>
            <w:b/>
            <w:sz w:val="24"/>
            <w:szCs w:val="24"/>
          </w:rPr>
          <w:t>klik</w:t>
        </w:r>
        <w:proofErr w:type="spellEnd"/>
        <w:r w:rsidRPr="00594480">
          <w:rPr>
            <w:rStyle w:val="Hyperlink"/>
            <w:rFonts w:cstheme="minorHAnsi"/>
            <w:b/>
            <w:sz w:val="24"/>
            <w:szCs w:val="24"/>
            <w:lang w:val="el-GR"/>
          </w:rPr>
          <w:t>-</w:t>
        </w:r>
        <w:proofErr w:type="spellStart"/>
        <w:r w:rsidRPr="00594480">
          <w:rPr>
            <w:rStyle w:val="Hyperlink"/>
            <w:rFonts w:cstheme="minorHAnsi"/>
            <w:b/>
            <w:sz w:val="24"/>
            <w:szCs w:val="24"/>
          </w:rPr>
          <w:t>berlin</w:t>
        </w:r>
        <w:proofErr w:type="spellEnd"/>
        <w:r w:rsidRPr="00594480">
          <w:rPr>
            <w:rStyle w:val="Hyperlink"/>
            <w:rFonts w:cstheme="minorHAnsi"/>
            <w:b/>
            <w:sz w:val="24"/>
            <w:szCs w:val="24"/>
            <w:lang w:val="el-GR"/>
          </w:rPr>
          <w:t>.</w:t>
        </w:r>
        <w:r w:rsidRPr="00594480">
          <w:rPr>
            <w:rStyle w:val="Hyperlink"/>
            <w:rFonts w:cstheme="minorHAnsi"/>
            <w:b/>
            <w:sz w:val="24"/>
            <w:szCs w:val="24"/>
          </w:rPr>
          <w:t>de</w:t>
        </w:r>
        <w:r w:rsidRPr="00594480">
          <w:rPr>
            <w:rStyle w:val="Hyperlink"/>
            <w:rFonts w:cstheme="minorHAnsi"/>
            <w:b/>
            <w:sz w:val="24"/>
            <w:szCs w:val="24"/>
            <w:lang w:val="el-GR"/>
          </w:rPr>
          <w:t>/</w:t>
        </w:r>
        <w:proofErr w:type="spellStart"/>
        <w:r w:rsidRPr="00594480">
          <w:rPr>
            <w:rStyle w:val="Hyperlink"/>
            <w:rFonts w:cstheme="minorHAnsi"/>
            <w:b/>
            <w:sz w:val="24"/>
            <w:szCs w:val="24"/>
          </w:rPr>
          <w:t>english</w:t>
        </w:r>
        <w:proofErr w:type="spellEnd"/>
        <w:r w:rsidRPr="00594480">
          <w:rPr>
            <w:rStyle w:val="Hyperlink"/>
            <w:rFonts w:cstheme="minorHAnsi"/>
            <w:b/>
            <w:sz w:val="24"/>
            <w:szCs w:val="24"/>
            <w:lang w:val="el-GR"/>
          </w:rPr>
          <w:t>/</w:t>
        </w:r>
      </w:hyperlink>
    </w:p>
    <w:p w:rsidR="00ED3EE8" w:rsidRPr="00594480" w:rsidRDefault="00ED3EE8" w:rsidP="007E121B">
      <w:pPr>
        <w:rPr>
          <w:rFonts w:cstheme="minorHAnsi"/>
          <w:b/>
          <w:sz w:val="24"/>
          <w:szCs w:val="24"/>
          <w:lang w:val="el-GR"/>
        </w:rPr>
      </w:pPr>
      <w:hyperlink r:id="rId29" w:history="1">
        <w:r w:rsidRPr="00594480">
          <w:rPr>
            <w:rStyle w:val="Hyperlink"/>
            <w:rFonts w:cstheme="minorHAnsi"/>
            <w:b/>
            <w:sz w:val="24"/>
            <w:szCs w:val="24"/>
          </w:rPr>
          <w:t>https</w:t>
        </w:r>
        <w:r w:rsidRPr="00594480">
          <w:rPr>
            <w:rStyle w:val="Hyperlink"/>
            <w:rFonts w:cstheme="minorHAnsi"/>
            <w:b/>
            <w:sz w:val="24"/>
            <w:szCs w:val="24"/>
            <w:lang w:val="el-GR"/>
          </w:rPr>
          <w:t>://</w:t>
        </w:r>
        <w:r w:rsidRPr="00594480">
          <w:rPr>
            <w:rStyle w:val="Hyperlink"/>
            <w:rFonts w:cstheme="minorHAnsi"/>
            <w:b/>
            <w:sz w:val="24"/>
            <w:szCs w:val="24"/>
          </w:rPr>
          <w:t>blog</w:t>
        </w:r>
        <w:r w:rsidRPr="00594480">
          <w:rPr>
            <w:rStyle w:val="Hyperlink"/>
            <w:rFonts w:cstheme="minorHAnsi"/>
            <w:b/>
            <w:sz w:val="24"/>
            <w:szCs w:val="24"/>
            <w:lang w:val="el-GR"/>
          </w:rPr>
          <w:t>.</w:t>
        </w:r>
        <w:proofErr w:type="spellStart"/>
        <w:r w:rsidRPr="00594480">
          <w:rPr>
            <w:rStyle w:val="Hyperlink"/>
            <w:rFonts w:cstheme="minorHAnsi"/>
            <w:b/>
            <w:sz w:val="24"/>
            <w:szCs w:val="24"/>
          </w:rPr>
          <w:t>govolunteer</w:t>
        </w:r>
        <w:proofErr w:type="spellEnd"/>
        <w:r w:rsidRPr="00594480">
          <w:rPr>
            <w:rStyle w:val="Hyperlink"/>
            <w:rFonts w:cstheme="minorHAnsi"/>
            <w:b/>
            <w:sz w:val="24"/>
            <w:szCs w:val="24"/>
            <w:lang w:val="el-GR"/>
          </w:rPr>
          <w:t>.</w:t>
        </w:r>
        <w:r w:rsidRPr="00594480">
          <w:rPr>
            <w:rStyle w:val="Hyperlink"/>
            <w:rFonts w:cstheme="minorHAnsi"/>
            <w:b/>
            <w:sz w:val="24"/>
            <w:szCs w:val="24"/>
          </w:rPr>
          <w:t>com</w:t>
        </w:r>
        <w:r w:rsidRPr="00594480">
          <w:rPr>
            <w:rStyle w:val="Hyperlink"/>
            <w:rFonts w:cstheme="minorHAnsi"/>
            <w:b/>
            <w:sz w:val="24"/>
            <w:szCs w:val="24"/>
            <w:lang w:val="el-GR"/>
          </w:rPr>
          <w:t>/</w:t>
        </w:r>
        <w:r w:rsidRPr="00594480">
          <w:rPr>
            <w:rStyle w:val="Hyperlink"/>
            <w:rFonts w:cstheme="minorHAnsi"/>
            <w:b/>
            <w:sz w:val="24"/>
            <w:szCs w:val="24"/>
          </w:rPr>
          <w:t>en</w:t>
        </w:r>
        <w:r w:rsidRPr="00594480">
          <w:rPr>
            <w:rStyle w:val="Hyperlink"/>
            <w:rFonts w:cstheme="minorHAnsi"/>
            <w:b/>
            <w:sz w:val="24"/>
            <w:szCs w:val="24"/>
            <w:lang w:val="el-GR"/>
          </w:rPr>
          <w:t>/</w:t>
        </w:r>
        <w:r w:rsidRPr="00594480">
          <w:rPr>
            <w:rStyle w:val="Hyperlink"/>
            <w:rFonts w:cstheme="minorHAnsi"/>
            <w:b/>
            <w:sz w:val="24"/>
            <w:szCs w:val="24"/>
          </w:rPr>
          <w:t>engagement</w:t>
        </w:r>
        <w:r w:rsidRPr="00594480">
          <w:rPr>
            <w:rStyle w:val="Hyperlink"/>
            <w:rFonts w:cstheme="minorHAnsi"/>
            <w:b/>
            <w:sz w:val="24"/>
            <w:szCs w:val="24"/>
            <w:lang w:val="el-GR"/>
          </w:rPr>
          <w:t>-</w:t>
        </w:r>
        <w:r w:rsidRPr="00594480">
          <w:rPr>
            <w:rStyle w:val="Hyperlink"/>
            <w:rFonts w:cstheme="minorHAnsi"/>
            <w:b/>
            <w:sz w:val="24"/>
            <w:szCs w:val="24"/>
          </w:rPr>
          <w:t>en</w:t>
        </w:r>
        <w:r w:rsidRPr="00594480">
          <w:rPr>
            <w:rStyle w:val="Hyperlink"/>
            <w:rFonts w:cstheme="minorHAnsi"/>
            <w:b/>
            <w:sz w:val="24"/>
            <w:szCs w:val="24"/>
            <w:lang w:val="el-GR"/>
          </w:rPr>
          <w:t>/</w:t>
        </w:r>
        <w:r w:rsidRPr="00594480">
          <w:rPr>
            <w:rStyle w:val="Hyperlink"/>
            <w:rFonts w:cstheme="minorHAnsi"/>
            <w:b/>
            <w:sz w:val="24"/>
            <w:szCs w:val="24"/>
          </w:rPr>
          <w:t>homeless</w:t>
        </w:r>
        <w:r w:rsidRPr="00594480">
          <w:rPr>
            <w:rStyle w:val="Hyperlink"/>
            <w:rFonts w:cstheme="minorHAnsi"/>
            <w:b/>
            <w:sz w:val="24"/>
            <w:szCs w:val="24"/>
            <w:lang w:val="el-GR"/>
          </w:rPr>
          <w:t>-</w:t>
        </w:r>
        <w:proofErr w:type="spellStart"/>
        <w:r w:rsidRPr="00594480">
          <w:rPr>
            <w:rStyle w:val="Hyperlink"/>
            <w:rFonts w:cstheme="minorHAnsi"/>
            <w:b/>
            <w:sz w:val="24"/>
            <w:szCs w:val="24"/>
          </w:rPr>
          <w:t>berlin</w:t>
        </w:r>
        <w:proofErr w:type="spellEnd"/>
        <w:r w:rsidRPr="00594480">
          <w:rPr>
            <w:rStyle w:val="Hyperlink"/>
            <w:rFonts w:cstheme="minorHAnsi"/>
            <w:b/>
            <w:sz w:val="24"/>
            <w:szCs w:val="24"/>
            <w:lang w:val="el-GR"/>
          </w:rPr>
          <w:t>/</w:t>
        </w:r>
      </w:hyperlink>
    </w:p>
    <w:p w:rsidR="00ED3EE8" w:rsidRPr="00594480" w:rsidRDefault="00ED3EE8" w:rsidP="007E121B">
      <w:pPr>
        <w:rPr>
          <w:rFonts w:cstheme="minorHAnsi"/>
          <w:b/>
          <w:sz w:val="24"/>
          <w:szCs w:val="24"/>
          <w:lang w:val="el-GR"/>
        </w:rPr>
      </w:pPr>
      <w:hyperlink r:id="rId30" w:history="1">
        <w:r w:rsidRPr="00594480">
          <w:rPr>
            <w:rStyle w:val="Hyperlink"/>
            <w:rFonts w:cstheme="minorHAnsi"/>
            <w:b/>
            <w:sz w:val="24"/>
            <w:szCs w:val="24"/>
          </w:rPr>
          <w:t>https</w:t>
        </w:r>
        <w:r w:rsidRPr="00594480">
          <w:rPr>
            <w:rStyle w:val="Hyperlink"/>
            <w:rFonts w:cstheme="minorHAnsi"/>
            <w:b/>
            <w:sz w:val="24"/>
            <w:szCs w:val="24"/>
            <w:lang w:val="el-GR"/>
          </w:rPr>
          <w:t>://</w:t>
        </w:r>
        <w:proofErr w:type="spellStart"/>
        <w:r w:rsidRPr="00594480">
          <w:rPr>
            <w:rStyle w:val="Hyperlink"/>
            <w:rFonts w:cstheme="minorHAnsi"/>
            <w:b/>
            <w:sz w:val="24"/>
            <w:szCs w:val="24"/>
          </w:rPr>
          <w:t>housingfirsteurope</w:t>
        </w:r>
        <w:proofErr w:type="spellEnd"/>
        <w:r w:rsidRPr="00594480">
          <w:rPr>
            <w:rStyle w:val="Hyperlink"/>
            <w:rFonts w:cstheme="minorHAnsi"/>
            <w:b/>
            <w:sz w:val="24"/>
            <w:szCs w:val="24"/>
            <w:lang w:val="el-GR"/>
          </w:rPr>
          <w:t>.</w:t>
        </w:r>
        <w:proofErr w:type="spellStart"/>
        <w:r w:rsidRPr="00594480">
          <w:rPr>
            <w:rStyle w:val="Hyperlink"/>
            <w:rFonts w:cstheme="minorHAnsi"/>
            <w:b/>
            <w:sz w:val="24"/>
            <w:szCs w:val="24"/>
          </w:rPr>
          <w:t>eu</w:t>
        </w:r>
        <w:proofErr w:type="spellEnd"/>
        <w:r w:rsidRPr="00594480">
          <w:rPr>
            <w:rStyle w:val="Hyperlink"/>
            <w:rFonts w:cstheme="minorHAnsi"/>
            <w:b/>
            <w:sz w:val="24"/>
            <w:szCs w:val="24"/>
            <w:lang w:val="el-GR"/>
          </w:rPr>
          <w:t>/</w:t>
        </w:r>
        <w:r w:rsidRPr="00594480">
          <w:rPr>
            <w:rStyle w:val="Hyperlink"/>
            <w:rFonts w:cstheme="minorHAnsi"/>
            <w:b/>
            <w:sz w:val="24"/>
            <w:szCs w:val="24"/>
          </w:rPr>
          <w:t>country</w:t>
        </w:r>
        <w:r w:rsidRPr="00594480">
          <w:rPr>
            <w:rStyle w:val="Hyperlink"/>
            <w:rFonts w:cstheme="minorHAnsi"/>
            <w:b/>
            <w:sz w:val="24"/>
            <w:szCs w:val="24"/>
            <w:lang w:val="el-GR"/>
          </w:rPr>
          <w:t>/</w:t>
        </w:r>
        <w:proofErr w:type="spellStart"/>
        <w:r w:rsidRPr="00594480">
          <w:rPr>
            <w:rStyle w:val="Hyperlink"/>
            <w:rFonts w:cstheme="minorHAnsi"/>
            <w:b/>
            <w:sz w:val="24"/>
            <w:szCs w:val="24"/>
          </w:rPr>
          <w:t>germany</w:t>
        </w:r>
        <w:proofErr w:type="spellEnd"/>
        <w:r w:rsidRPr="00594480">
          <w:rPr>
            <w:rStyle w:val="Hyperlink"/>
            <w:rFonts w:cstheme="minorHAnsi"/>
            <w:b/>
            <w:sz w:val="24"/>
            <w:szCs w:val="24"/>
            <w:lang w:val="el-GR"/>
          </w:rPr>
          <w:t>/</w:t>
        </w:r>
      </w:hyperlink>
    </w:p>
    <w:p w:rsidR="00ED3EE8" w:rsidRPr="00594480" w:rsidRDefault="00ED3EE8" w:rsidP="007E121B">
      <w:pPr>
        <w:rPr>
          <w:rFonts w:cstheme="minorHAnsi"/>
          <w:b/>
          <w:sz w:val="24"/>
          <w:szCs w:val="24"/>
        </w:rPr>
      </w:pPr>
      <w:hyperlink r:id="rId31" w:history="1">
        <w:r w:rsidRPr="00594480">
          <w:rPr>
            <w:rStyle w:val="Hyperlink"/>
            <w:rFonts w:cstheme="minorHAnsi"/>
            <w:b/>
            <w:sz w:val="24"/>
            <w:szCs w:val="24"/>
          </w:rPr>
          <w:t>https://www.berlin.de/en/news/8254850-5559700-berlin-creates-new-shelter-unaccompanied.en.html</w:t>
        </w:r>
      </w:hyperlink>
    </w:p>
    <w:p w:rsidR="00ED3EE8" w:rsidRPr="00594480" w:rsidRDefault="00ED3EE8" w:rsidP="007E121B">
      <w:pPr>
        <w:rPr>
          <w:rFonts w:cstheme="minorHAnsi"/>
          <w:b/>
          <w:sz w:val="24"/>
          <w:szCs w:val="24"/>
        </w:rPr>
      </w:pPr>
      <w:hyperlink r:id="rId32" w:history="1">
        <w:r w:rsidRPr="00594480">
          <w:rPr>
            <w:rStyle w:val="Hyperlink"/>
            <w:rFonts w:cstheme="minorHAnsi"/>
            <w:b/>
            <w:sz w:val="24"/>
            <w:szCs w:val="24"/>
          </w:rPr>
          <w:t>https://www.berlin.de/en/news/8944062-5559700-new-yearround-emergency-shelter-for-the-.en.html</w:t>
        </w:r>
      </w:hyperlink>
    </w:p>
    <w:p w:rsidR="00ED3EE8" w:rsidRPr="00594480" w:rsidRDefault="00ED3EE8" w:rsidP="007E121B">
      <w:pPr>
        <w:rPr>
          <w:rFonts w:cstheme="minorHAnsi"/>
          <w:b/>
          <w:sz w:val="24"/>
          <w:szCs w:val="24"/>
        </w:rPr>
      </w:pPr>
      <w:hyperlink r:id="rId33" w:history="1">
        <w:r w:rsidRPr="00594480">
          <w:rPr>
            <w:rStyle w:val="Hyperlink"/>
            <w:rFonts w:cstheme="minorHAnsi"/>
            <w:b/>
            <w:sz w:val="24"/>
            <w:szCs w:val="24"/>
          </w:rPr>
          <w:t>https://www.bertelsmann.com/news-and-media/news/butze-street-children-s-shelter-in-berlin-celebrates-topping-out-ceremony.jsp</w:t>
        </w:r>
      </w:hyperlink>
    </w:p>
    <w:p w:rsidR="00ED3EE8" w:rsidRPr="00594480" w:rsidRDefault="00ED3EE8" w:rsidP="007E121B">
      <w:pPr>
        <w:rPr>
          <w:rFonts w:cstheme="minorHAnsi"/>
          <w:b/>
          <w:sz w:val="24"/>
          <w:szCs w:val="24"/>
        </w:rPr>
      </w:pPr>
      <w:hyperlink r:id="rId34" w:history="1">
        <w:r w:rsidRPr="00594480">
          <w:rPr>
            <w:rStyle w:val="Hyperlink"/>
            <w:rFonts w:cstheme="minorHAnsi"/>
            <w:b/>
            <w:sz w:val="24"/>
            <w:szCs w:val="24"/>
          </w:rPr>
          <w:t>https://youth.europa.eu/solidarity/opportunity/37329_en</w:t>
        </w:r>
      </w:hyperlink>
    </w:p>
    <w:p w:rsidR="00594480" w:rsidRPr="00594480" w:rsidRDefault="00ED3EE8" w:rsidP="007E121B">
      <w:pPr>
        <w:rPr>
          <w:rFonts w:cstheme="minorHAnsi"/>
          <w:b/>
          <w:sz w:val="24"/>
          <w:szCs w:val="24"/>
        </w:rPr>
      </w:pPr>
      <w:r w:rsidRPr="00594480">
        <w:rPr>
          <w:rFonts w:cstheme="minorHAnsi"/>
          <w:b/>
          <w:sz w:val="24"/>
          <w:szCs w:val="24"/>
        </w:rPr>
        <w:t>https://www.berlin.de/en/news/8944062-5559700-new-yearround-emergency-shelter-for-the-.en.html</w:t>
      </w:r>
    </w:p>
    <w:p w:rsidR="00594480" w:rsidRDefault="00594480" w:rsidP="007E121B">
      <w:pPr>
        <w:rPr>
          <w:rFonts w:cstheme="minorHAnsi"/>
          <w:b/>
          <w:sz w:val="24"/>
          <w:szCs w:val="24"/>
        </w:rPr>
      </w:pPr>
    </w:p>
    <w:p w:rsidR="00594480" w:rsidRPr="004B7BE6" w:rsidRDefault="00594480" w:rsidP="00594480">
      <w:pPr>
        <w:rPr>
          <w:rFonts w:cstheme="minorHAnsi"/>
          <w:b/>
          <w:sz w:val="24"/>
          <w:szCs w:val="24"/>
        </w:rPr>
      </w:pPr>
      <w:r w:rsidRPr="004B7BE6">
        <w:rPr>
          <w:rFonts w:cstheme="minorHAnsi"/>
          <w:b/>
          <w:sz w:val="24"/>
          <w:szCs w:val="24"/>
        </w:rPr>
        <w:t>2a. Educational and Cultural Committee (English language)</w:t>
      </w:r>
    </w:p>
    <w:p w:rsidR="00594480" w:rsidRPr="004B7BE6" w:rsidRDefault="00594480" w:rsidP="00594480">
      <w:pPr>
        <w:rPr>
          <w:rFonts w:cstheme="minorHAnsi"/>
          <w:b/>
          <w:sz w:val="24"/>
          <w:szCs w:val="24"/>
        </w:rPr>
      </w:pPr>
      <w:r w:rsidRPr="004B7BE6">
        <w:rPr>
          <w:rFonts w:cstheme="minorHAnsi"/>
          <w:b/>
          <w:sz w:val="24"/>
          <w:szCs w:val="24"/>
        </w:rPr>
        <w:t>Topic: Ensuring the continuity of regional and minority languages in Europe</w:t>
      </w:r>
    </w:p>
    <w:p w:rsidR="004B7BE6" w:rsidRPr="004B7BE6" w:rsidRDefault="004B7BE6" w:rsidP="004B7BE6">
      <w:pPr>
        <w:spacing w:before="100" w:beforeAutospacing="1" w:after="100" w:afterAutospacing="1" w:line="240" w:lineRule="auto"/>
        <w:rPr>
          <w:rFonts w:eastAsia="Times New Roman" w:cstheme="minorHAnsi"/>
          <w:sz w:val="24"/>
          <w:szCs w:val="24"/>
          <w:lang w:eastAsia="el-GR"/>
        </w:rPr>
      </w:pPr>
      <w:r w:rsidRPr="004B7BE6">
        <w:rPr>
          <w:rFonts w:eastAsia="Times New Roman" w:cstheme="minorHAnsi"/>
          <w:sz w:val="24"/>
          <w:szCs w:val="24"/>
          <w:lang w:eastAsia="el-GR"/>
        </w:rPr>
        <w:t>Germany is a signatory to the European Charter for Regional or Minority Languages, a convention established by the Council of Europe to protect and promote languages used by traditional minorities. This charter aims to safeguard linguistic diversity and ensure the rights of minority language speakers.</w:t>
      </w:r>
      <w:r w:rsidRPr="00907BF0">
        <w:rPr>
          <w:rFonts w:ascii="Times New Roman" w:eastAsia="Times New Roman" w:hAnsi="Times New Roman" w:cs="Times New Roman"/>
          <w:sz w:val="24"/>
          <w:szCs w:val="24"/>
          <w:lang w:eastAsia="el-GR"/>
        </w:rPr>
        <w:t xml:space="preserve"> </w:t>
      </w:r>
      <w:r w:rsidR="0081421C" w:rsidRPr="004B7BE6">
        <w:rPr>
          <w:rFonts w:eastAsia="Times New Roman" w:cstheme="minorHAnsi"/>
          <w:sz w:val="24"/>
          <w:szCs w:val="24"/>
          <w:lang w:eastAsia="el-GR"/>
        </w:rPr>
        <w:t xml:space="preserve">The country officially recognizes several minority languages, including: </w:t>
      </w:r>
      <w:proofErr w:type="spellStart"/>
      <w:r w:rsidR="0081421C" w:rsidRPr="004B7BE6">
        <w:rPr>
          <w:rFonts w:eastAsia="Times New Roman" w:cstheme="minorHAnsi"/>
          <w:bCs/>
          <w:sz w:val="24"/>
          <w:szCs w:val="24"/>
          <w:lang w:eastAsia="el-GR"/>
        </w:rPr>
        <w:t>Danish</w:t>
      </w:r>
      <w:proofErr w:type="gramStart"/>
      <w:r w:rsidR="0081421C" w:rsidRPr="004B7BE6">
        <w:rPr>
          <w:rFonts w:eastAsia="Times New Roman" w:cstheme="minorHAnsi"/>
          <w:sz w:val="24"/>
          <w:szCs w:val="24"/>
          <w:lang w:eastAsia="el-GR"/>
        </w:rPr>
        <w:t>,</w:t>
      </w:r>
      <w:r w:rsidR="0081421C" w:rsidRPr="004B7BE6">
        <w:rPr>
          <w:rFonts w:eastAsia="Times New Roman" w:cstheme="minorHAnsi"/>
          <w:bCs/>
          <w:sz w:val="24"/>
          <w:szCs w:val="24"/>
          <w:lang w:eastAsia="el-GR"/>
        </w:rPr>
        <w:t>Upper</w:t>
      </w:r>
      <w:proofErr w:type="spellEnd"/>
      <w:proofErr w:type="gramEnd"/>
      <w:r w:rsidR="0081421C" w:rsidRPr="004B7BE6">
        <w:rPr>
          <w:rFonts w:eastAsia="Times New Roman" w:cstheme="minorHAnsi"/>
          <w:bCs/>
          <w:sz w:val="24"/>
          <w:szCs w:val="24"/>
          <w:lang w:eastAsia="el-GR"/>
        </w:rPr>
        <w:t xml:space="preserve"> and Lower </w:t>
      </w:r>
      <w:proofErr w:type="spellStart"/>
      <w:r w:rsidR="0081421C" w:rsidRPr="004B7BE6">
        <w:rPr>
          <w:rFonts w:eastAsia="Times New Roman" w:cstheme="minorHAnsi"/>
          <w:bCs/>
          <w:sz w:val="24"/>
          <w:szCs w:val="24"/>
          <w:lang w:eastAsia="el-GR"/>
        </w:rPr>
        <w:t>Sorbian</w:t>
      </w:r>
      <w:r w:rsidR="0081421C" w:rsidRPr="004B7BE6">
        <w:rPr>
          <w:rFonts w:eastAsia="Times New Roman" w:cstheme="minorHAnsi"/>
          <w:sz w:val="24"/>
          <w:szCs w:val="24"/>
          <w:lang w:eastAsia="el-GR"/>
        </w:rPr>
        <w:t>,</w:t>
      </w:r>
      <w:r w:rsidR="0081421C" w:rsidRPr="004B7BE6">
        <w:rPr>
          <w:rFonts w:eastAsia="Times New Roman" w:cstheme="minorHAnsi"/>
          <w:bCs/>
          <w:sz w:val="24"/>
          <w:szCs w:val="24"/>
          <w:lang w:eastAsia="el-GR"/>
        </w:rPr>
        <w:t>North</w:t>
      </w:r>
      <w:proofErr w:type="spellEnd"/>
      <w:r w:rsidR="0081421C" w:rsidRPr="004B7BE6">
        <w:rPr>
          <w:rFonts w:eastAsia="Times New Roman" w:cstheme="minorHAnsi"/>
          <w:bCs/>
          <w:sz w:val="24"/>
          <w:szCs w:val="24"/>
          <w:lang w:eastAsia="el-GR"/>
        </w:rPr>
        <w:t xml:space="preserve"> and </w:t>
      </w:r>
      <w:proofErr w:type="spellStart"/>
      <w:r w:rsidR="0081421C" w:rsidRPr="004B7BE6">
        <w:rPr>
          <w:rFonts w:eastAsia="Times New Roman" w:cstheme="minorHAnsi"/>
          <w:bCs/>
          <w:sz w:val="24"/>
          <w:szCs w:val="24"/>
          <w:lang w:eastAsia="el-GR"/>
        </w:rPr>
        <w:t>Saterland</w:t>
      </w:r>
      <w:proofErr w:type="spellEnd"/>
      <w:r w:rsidR="0081421C" w:rsidRPr="004B7BE6">
        <w:rPr>
          <w:rFonts w:eastAsia="Times New Roman" w:cstheme="minorHAnsi"/>
          <w:bCs/>
          <w:sz w:val="24"/>
          <w:szCs w:val="24"/>
          <w:lang w:eastAsia="el-GR"/>
        </w:rPr>
        <w:t xml:space="preserve"> </w:t>
      </w:r>
      <w:proofErr w:type="spellStart"/>
      <w:r w:rsidR="0081421C" w:rsidRPr="004B7BE6">
        <w:rPr>
          <w:rFonts w:eastAsia="Times New Roman" w:cstheme="minorHAnsi"/>
          <w:bCs/>
          <w:sz w:val="24"/>
          <w:szCs w:val="24"/>
          <w:lang w:eastAsia="el-GR"/>
        </w:rPr>
        <w:t>Frisian</w:t>
      </w:r>
      <w:r w:rsidR="0081421C" w:rsidRPr="004B7BE6">
        <w:rPr>
          <w:rFonts w:eastAsia="Times New Roman" w:cstheme="minorHAnsi"/>
          <w:sz w:val="24"/>
          <w:szCs w:val="24"/>
          <w:lang w:eastAsia="el-GR"/>
        </w:rPr>
        <w:t>,</w:t>
      </w:r>
      <w:r w:rsidR="0081421C" w:rsidRPr="004B7BE6">
        <w:rPr>
          <w:rFonts w:eastAsia="Times New Roman" w:cstheme="minorHAnsi"/>
          <w:bCs/>
          <w:sz w:val="24"/>
          <w:szCs w:val="24"/>
          <w:lang w:eastAsia="el-GR"/>
        </w:rPr>
        <w:t>Romani</w:t>
      </w:r>
      <w:proofErr w:type="spellEnd"/>
      <w:r w:rsidR="0081421C" w:rsidRPr="004B7BE6">
        <w:rPr>
          <w:rFonts w:eastAsia="Times New Roman" w:cstheme="minorHAnsi"/>
          <w:sz w:val="24"/>
          <w:szCs w:val="24"/>
          <w:lang w:eastAsia="el-GR"/>
        </w:rPr>
        <w:t>. These languages are protected under national policies that promote their use in education, media, and public life. In Berlin, as in the rest of Germany, several measures have been implemented to support and preserve these languages</w:t>
      </w:r>
      <w:r>
        <w:rPr>
          <w:rFonts w:eastAsia="Times New Roman" w:cstheme="minorHAnsi"/>
          <w:sz w:val="24"/>
          <w:szCs w:val="24"/>
          <w:lang w:eastAsia="el-GR"/>
        </w:rPr>
        <w:t>:</w:t>
      </w:r>
      <w:r w:rsidR="00E97BC4" w:rsidRPr="004B7BE6">
        <w:rPr>
          <w:rFonts w:eastAsia="Times New Roman" w:cstheme="minorHAnsi"/>
          <w:sz w:val="24"/>
          <w:szCs w:val="24"/>
          <w:lang w:eastAsia="el-GR"/>
        </w:rPr>
        <w:t xml:space="preserve"> a) </w:t>
      </w:r>
      <w:r w:rsidR="00E97BC4" w:rsidRPr="004B7BE6">
        <w:rPr>
          <w:rFonts w:eastAsia="Times New Roman" w:cstheme="minorHAnsi"/>
          <w:bCs/>
          <w:sz w:val="24"/>
          <w:szCs w:val="24"/>
          <w:lang w:eastAsia="el-GR"/>
        </w:rPr>
        <w:t>Bilingual Education:</w:t>
      </w:r>
      <w:r w:rsidR="00E97BC4" w:rsidRPr="004B7BE6">
        <w:rPr>
          <w:rFonts w:eastAsia="Times New Roman" w:cstheme="minorHAnsi"/>
          <w:sz w:val="24"/>
          <w:szCs w:val="24"/>
          <w:lang w:eastAsia="el-GR"/>
        </w:rPr>
        <w:t xml:space="preserve"> Some schools offer bilingual programs, integrating minority languages into their curricula to foster</w:t>
      </w:r>
      <w:r>
        <w:rPr>
          <w:rFonts w:eastAsia="Times New Roman" w:cstheme="minorHAnsi"/>
          <w:sz w:val="24"/>
          <w:szCs w:val="24"/>
          <w:lang w:eastAsia="el-GR"/>
        </w:rPr>
        <w:t xml:space="preserve"> multilingualism among students. </w:t>
      </w:r>
      <w:r w:rsidR="00E97BC4" w:rsidRPr="004B7BE6">
        <w:rPr>
          <w:rFonts w:eastAsia="Times New Roman" w:cstheme="minorHAnsi"/>
          <w:sz w:val="24"/>
          <w:szCs w:val="24"/>
          <w:lang w:eastAsia="el-GR"/>
        </w:rPr>
        <w:t xml:space="preserve">b) </w:t>
      </w:r>
      <w:r w:rsidR="00E97BC4" w:rsidRPr="004B7BE6">
        <w:rPr>
          <w:rFonts w:eastAsia="Times New Roman" w:cstheme="minorHAnsi"/>
          <w:bCs/>
          <w:sz w:val="24"/>
          <w:szCs w:val="24"/>
          <w:lang w:eastAsia="el-GR"/>
        </w:rPr>
        <w:t>Cultural Events:</w:t>
      </w:r>
      <w:r w:rsidR="00E97BC4" w:rsidRPr="004B7BE6">
        <w:rPr>
          <w:rFonts w:eastAsia="Times New Roman" w:cstheme="minorHAnsi"/>
          <w:sz w:val="24"/>
          <w:szCs w:val="24"/>
          <w:lang w:eastAsia="el-GR"/>
        </w:rPr>
        <w:t xml:space="preserve"> Festivals and cultural events celebrate the traditions and languages of various communities, raising awareness and appreciation for linguistic diversity. </w:t>
      </w:r>
      <w:proofErr w:type="gramStart"/>
      <w:r>
        <w:rPr>
          <w:rFonts w:eastAsia="Times New Roman" w:cstheme="minorHAnsi"/>
          <w:sz w:val="24"/>
          <w:szCs w:val="24"/>
          <w:lang w:eastAsia="el-GR"/>
        </w:rPr>
        <w:t>c)</w:t>
      </w:r>
      <w:r>
        <w:t>Various</w:t>
      </w:r>
      <w:proofErr w:type="gramEnd"/>
      <w:r>
        <w:t xml:space="preserve"> community centers in Berlin offer language courses. Examples include </w:t>
      </w:r>
      <w:hyperlink r:id="rId35" w:tgtFrame="_blank" w:history="1">
        <w:r>
          <w:rPr>
            <w:rStyle w:val="Hyperlink"/>
          </w:rPr>
          <w:t>VHS Berlin</w:t>
        </w:r>
      </w:hyperlink>
      <w:r>
        <w:t xml:space="preserve"> (Adult Education Center).d)</w:t>
      </w:r>
      <w:r w:rsidRPr="004B7BE6">
        <w:rPr>
          <w:rFonts w:eastAsia="Times New Roman" w:cstheme="minorHAnsi"/>
          <w:sz w:val="24"/>
          <w:szCs w:val="24"/>
          <w:lang w:eastAsia="el-GR"/>
        </w:rPr>
        <w:t xml:space="preserve"> </w:t>
      </w:r>
      <w:r>
        <w:t>Research studies and reports published by local universities and cultural organizations on the status of minority languages in Berlin.</w:t>
      </w:r>
    </w:p>
    <w:p w:rsidR="00594480" w:rsidRPr="004B7BE6" w:rsidRDefault="00E97BC4" w:rsidP="0081421C">
      <w:pPr>
        <w:spacing w:before="100" w:beforeAutospacing="1" w:after="100" w:afterAutospacing="1" w:line="240" w:lineRule="auto"/>
        <w:rPr>
          <w:rFonts w:eastAsia="Times New Roman" w:cstheme="minorHAnsi"/>
          <w:sz w:val="24"/>
          <w:szCs w:val="24"/>
          <w:lang w:eastAsia="el-GR"/>
        </w:rPr>
      </w:pPr>
      <w:r w:rsidRPr="004B7BE6">
        <w:rPr>
          <w:rFonts w:eastAsia="Times New Roman" w:cstheme="minorHAnsi"/>
          <w:sz w:val="24"/>
          <w:szCs w:val="24"/>
          <w:lang w:eastAsia="el-GR"/>
        </w:rPr>
        <w:t>Despite these efforts, challenges persist in ensuring the continuity of regional and minority languages</w:t>
      </w:r>
      <w:r w:rsidR="004B7BE6">
        <w:rPr>
          <w:rFonts w:eastAsia="Times New Roman" w:cstheme="minorHAnsi"/>
          <w:sz w:val="24"/>
          <w:szCs w:val="24"/>
          <w:lang w:eastAsia="el-GR"/>
        </w:rPr>
        <w:t xml:space="preserve">. </w:t>
      </w:r>
      <w:r w:rsidRPr="004B7BE6">
        <w:rPr>
          <w:rFonts w:eastAsia="Times New Roman" w:cstheme="minorHAnsi"/>
          <w:sz w:val="24"/>
          <w:szCs w:val="24"/>
          <w:lang w:eastAsia="el-GR"/>
        </w:rPr>
        <w:t>Ensuring adequate funding and resources for minority language prog</w:t>
      </w:r>
      <w:r w:rsidR="004B7BE6">
        <w:rPr>
          <w:rFonts w:eastAsia="Times New Roman" w:cstheme="minorHAnsi"/>
          <w:sz w:val="24"/>
          <w:szCs w:val="24"/>
          <w:lang w:eastAsia="el-GR"/>
        </w:rPr>
        <w:t>rams remains a critical concern.</w:t>
      </w:r>
      <w:r w:rsidR="004B7BE6" w:rsidRPr="004B7BE6">
        <w:rPr>
          <w:rFonts w:eastAsia="Times New Roman" w:cstheme="minorHAnsi"/>
          <w:sz w:val="24"/>
          <w:szCs w:val="24"/>
          <w:lang w:eastAsia="el-GR"/>
        </w:rPr>
        <w:t xml:space="preserve"> </w:t>
      </w:r>
      <w:r w:rsidR="0081421C" w:rsidRPr="004B7BE6">
        <w:rPr>
          <w:rFonts w:eastAsia="Times New Roman" w:cstheme="minorHAnsi"/>
          <w:sz w:val="24"/>
          <w:szCs w:val="24"/>
          <w:lang w:eastAsia="el-GR"/>
        </w:rPr>
        <w:t>While Berlin is a cosmopolitan city with a diverse population, the presence of traditional regional and minority languages is less pronounced compared to other regions. However, the city is home to various communities that speak languages such as Turkish, Arabic, Russian, and Polish, reflecting its multicultural character</w:t>
      </w:r>
      <w:r w:rsidR="00033279" w:rsidRPr="004B7BE6">
        <w:rPr>
          <w:rFonts w:eastAsia="Times New Roman" w:cstheme="minorHAnsi"/>
          <w:sz w:val="24"/>
          <w:szCs w:val="24"/>
          <w:lang w:eastAsia="el-GR"/>
        </w:rPr>
        <w:t>.</w:t>
      </w:r>
      <w:r w:rsidRPr="004B7BE6">
        <w:rPr>
          <w:rFonts w:eastAsia="Times New Roman" w:cstheme="minorHAnsi"/>
          <w:b/>
          <w:bCs/>
          <w:sz w:val="24"/>
          <w:szCs w:val="24"/>
          <w:lang w:eastAsia="el-GR"/>
        </w:rPr>
        <w:t xml:space="preserve"> </w:t>
      </w:r>
      <w:r w:rsidR="004B7BE6" w:rsidRPr="004B7BE6">
        <w:rPr>
          <w:rFonts w:eastAsia="Times New Roman" w:cstheme="minorHAnsi"/>
          <w:sz w:val="24"/>
          <w:szCs w:val="24"/>
          <w:lang w:eastAsia="el-GR"/>
        </w:rPr>
        <w:t xml:space="preserve"> </w:t>
      </w:r>
      <w:r w:rsidRPr="004B7BE6">
        <w:rPr>
          <w:rFonts w:eastAsia="Times New Roman" w:cstheme="minorHAnsi"/>
          <w:sz w:val="24"/>
          <w:szCs w:val="24"/>
          <w:lang w:eastAsia="el-GR"/>
        </w:rPr>
        <w:t>Continuous collaboration between governmental bodies, educational institutions, and cultural organizations</w:t>
      </w:r>
      <w:r w:rsidR="004B7BE6">
        <w:rPr>
          <w:rFonts w:eastAsia="Times New Roman" w:cstheme="minorHAnsi"/>
          <w:sz w:val="24"/>
          <w:szCs w:val="24"/>
          <w:lang w:eastAsia="el-GR"/>
        </w:rPr>
        <w:t xml:space="preserve"> combined with adequate funding</w:t>
      </w:r>
      <w:r w:rsidRPr="004B7BE6">
        <w:rPr>
          <w:rFonts w:eastAsia="Times New Roman" w:cstheme="minorHAnsi"/>
          <w:sz w:val="24"/>
          <w:szCs w:val="24"/>
          <w:lang w:eastAsia="el-GR"/>
        </w:rPr>
        <w:t xml:space="preserve"> is essential to address these challenges and promote the rich linguistic heritage of Europe within </w:t>
      </w:r>
      <w:r w:rsidR="004B7BE6" w:rsidRPr="004B7BE6">
        <w:rPr>
          <w:rFonts w:eastAsia="Times New Roman" w:cstheme="minorHAnsi"/>
          <w:sz w:val="24"/>
          <w:szCs w:val="24"/>
          <w:lang w:eastAsia="el-GR"/>
        </w:rPr>
        <w:t>Berlin</w:t>
      </w:r>
      <w:r w:rsidR="004B7BE6">
        <w:rPr>
          <w:rFonts w:eastAsia="Times New Roman" w:cstheme="minorHAnsi"/>
          <w:sz w:val="24"/>
          <w:szCs w:val="24"/>
          <w:lang w:eastAsia="el-GR"/>
        </w:rPr>
        <w:t xml:space="preserve">. </w:t>
      </w:r>
    </w:p>
    <w:p w:rsidR="00033279" w:rsidRPr="004B7BE6" w:rsidRDefault="00033279" w:rsidP="00033279">
      <w:pPr>
        <w:pStyle w:val="NormalWeb"/>
        <w:rPr>
          <w:rFonts w:asciiTheme="minorHAnsi" w:hAnsiTheme="minorHAnsi" w:cstheme="minorHAnsi"/>
          <w:lang w:val="en-US"/>
        </w:rPr>
      </w:pPr>
      <w:r w:rsidRPr="004B7BE6">
        <w:rPr>
          <w:rFonts w:asciiTheme="minorHAnsi" w:hAnsiTheme="minorHAnsi" w:cstheme="minorHAnsi"/>
          <w:b/>
          <w:lang w:val="en-US"/>
        </w:rPr>
        <w:t xml:space="preserve">Part of an interview with </w:t>
      </w:r>
      <w:proofErr w:type="spellStart"/>
      <w:r w:rsidRPr="004B7BE6">
        <w:rPr>
          <w:rFonts w:asciiTheme="minorHAnsi" w:hAnsiTheme="minorHAnsi" w:cstheme="minorHAnsi"/>
          <w:b/>
          <w:lang w:val="en-US"/>
        </w:rPr>
        <w:t>Hartmut</w:t>
      </w:r>
      <w:proofErr w:type="spellEnd"/>
      <w:r w:rsidRPr="004B7BE6">
        <w:rPr>
          <w:rFonts w:asciiTheme="minorHAnsi" w:hAnsiTheme="minorHAnsi" w:cstheme="minorHAnsi"/>
          <w:b/>
          <w:lang w:val="en-US"/>
        </w:rPr>
        <w:t xml:space="preserve"> </w:t>
      </w:r>
      <w:proofErr w:type="spellStart"/>
      <w:r w:rsidRPr="004B7BE6">
        <w:rPr>
          <w:rFonts w:asciiTheme="minorHAnsi" w:hAnsiTheme="minorHAnsi" w:cstheme="minorHAnsi"/>
          <w:b/>
          <w:lang w:val="en-US"/>
        </w:rPr>
        <w:t>Koschyk</w:t>
      </w:r>
      <w:proofErr w:type="spellEnd"/>
      <w:r w:rsidRPr="004B7BE6">
        <w:rPr>
          <w:rFonts w:asciiTheme="minorHAnsi" w:hAnsiTheme="minorHAnsi" w:cstheme="minorHAnsi"/>
          <w:b/>
          <w:lang w:val="en-US"/>
        </w:rPr>
        <w:t xml:space="preserve">, Federal Government Commissioner for Matters Related to Ethnic German </w:t>
      </w:r>
      <w:proofErr w:type="spellStart"/>
      <w:r w:rsidRPr="004B7BE6">
        <w:rPr>
          <w:rFonts w:asciiTheme="minorHAnsi" w:hAnsiTheme="minorHAnsi" w:cstheme="minorHAnsi"/>
          <w:b/>
          <w:lang w:val="en-US"/>
        </w:rPr>
        <w:t>Resettlers</w:t>
      </w:r>
      <w:proofErr w:type="spellEnd"/>
      <w:r w:rsidRPr="004B7BE6">
        <w:rPr>
          <w:rFonts w:asciiTheme="minorHAnsi" w:hAnsiTheme="minorHAnsi" w:cstheme="minorHAnsi"/>
          <w:b/>
          <w:lang w:val="en-US"/>
        </w:rPr>
        <w:t xml:space="preserve"> and National Minorities, about the role of regional and minority languages in Germany</w:t>
      </w:r>
      <w:r w:rsidRPr="004B7BE6">
        <w:rPr>
          <w:rFonts w:asciiTheme="minorHAnsi" w:hAnsiTheme="minorHAnsi" w:cstheme="minorHAnsi"/>
          <w:lang w:val="en-US"/>
        </w:rPr>
        <w:t xml:space="preserve">. </w:t>
      </w:r>
      <w:hyperlink r:id="rId36" w:history="1">
        <w:r w:rsidRPr="004B7BE6">
          <w:rPr>
            <w:rStyle w:val="Hyperlink"/>
            <w:rFonts w:asciiTheme="minorHAnsi" w:hAnsiTheme="minorHAnsi" w:cstheme="minorHAnsi"/>
            <w:lang w:val="en-US"/>
          </w:rPr>
          <w:t>https://www.deutschland.de/en/topic/politics/germany-europe/regional-and-minority-languages-in-germany</w:t>
        </w:r>
      </w:hyperlink>
    </w:p>
    <w:p w:rsidR="00033279" w:rsidRPr="004B7BE6" w:rsidRDefault="00033279" w:rsidP="00033279">
      <w:pPr>
        <w:pStyle w:val="NormalWeb"/>
        <w:rPr>
          <w:rFonts w:asciiTheme="minorHAnsi" w:hAnsiTheme="minorHAnsi" w:cstheme="minorHAnsi"/>
          <w:i/>
          <w:lang w:val="en-US"/>
        </w:rPr>
      </w:pPr>
      <w:r w:rsidRPr="004B7BE6">
        <w:rPr>
          <w:rStyle w:val="Strong"/>
          <w:rFonts w:asciiTheme="minorHAnsi" w:hAnsiTheme="minorHAnsi" w:cstheme="minorHAnsi"/>
          <w:i/>
          <w:lang w:val="en-US"/>
        </w:rPr>
        <w:t>In 1992, Germany was one of the first states to sign a Council of Europe “Charta for Regional or Minority Languages”. What impact has this Charta had so far, and what does it hope to achieve in future?</w:t>
      </w:r>
    </w:p>
    <w:p w:rsidR="00033279" w:rsidRPr="004B7BE6" w:rsidRDefault="00033279" w:rsidP="00033279">
      <w:pPr>
        <w:pStyle w:val="NormalWeb"/>
        <w:rPr>
          <w:rFonts w:asciiTheme="minorHAnsi" w:hAnsiTheme="minorHAnsi" w:cstheme="minorHAnsi"/>
          <w:i/>
          <w:lang w:val="en-US"/>
        </w:rPr>
      </w:pPr>
      <w:r w:rsidRPr="004B7BE6">
        <w:rPr>
          <w:rFonts w:asciiTheme="minorHAnsi" w:hAnsiTheme="minorHAnsi" w:cstheme="minorHAnsi"/>
          <w:i/>
          <w:lang w:val="en-US"/>
        </w:rPr>
        <w:t>The Charta is designed to protect and promote the minority and regional languages traditionally spoken in a Charta signatory country as a threatened aspect of Europe’s cultural heritage. In many regions, minority and regional languages are publicly visible: they can be found on place-name signs, and in some cases can even be used in court or in dealings with public authorities. Nonetheless, action still needs to be taken for the future: a key challenge in this context is to convince above all the younger generation of the need to preserve and further develop regional and minority languages.</w:t>
      </w:r>
    </w:p>
    <w:p w:rsidR="00033279" w:rsidRPr="004B7BE6" w:rsidRDefault="00033279" w:rsidP="00033279">
      <w:pPr>
        <w:pStyle w:val="NormalWeb"/>
        <w:rPr>
          <w:rFonts w:asciiTheme="minorHAnsi" w:hAnsiTheme="minorHAnsi" w:cstheme="minorHAnsi"/>
          <w:i/>
          <w:lang w:val="en-US"/>
        </w:rPr>
      </w:pPr>
      <w:r w:rsidRPr="004B7BE6">
        <w:rPr>
          <w:rStyle w:val="Strong"/>
          <w:rFonts w:asciiTheme="minorHAnsi" w:hAnsiTheme="minorHAnsi" w:cstheme="minorHAnsi"/>
          <w:i/>
          <w:lang w:val="en-US"/>
        </w:rPr>
        <w:t xml:space="preserve">What concrete support is given to members of national minorities in Germany? </w:t>
      </w:r>
    </w:p>
    <w:p w:rsidR="00033279" w:rsidRPr="004B7BE6" w:rsidRDefault="00033279" w:rsidP="00033279">
      <w:pPr>
        <w:pStyle w:val="NormalWeb"/>
        <w:rPr>
          <w:rFonts w:asciiTheme="minorHAnsi" w:hAnsiTheme="minorHAnsi" w:cstheme="minorHAnsi"/>
          <w:i/>
          <w:lang w:val="en-US"/>
        </w:rPr>
      </w:pPr>
      <w:r w:rsidRPr="004B7BE6">
        <w:rPr>
          <w:rFonts w:asciiTheme="minorHAnsi" w:hAnsiTheme="minorHAnsi" w:cstheme="minorHAnsi"/>
          <w:i/>
          <w:lang w:val="en-US"/>
        </w:rPr>
        <w:t xml:space="preserve">Funding for national minorities is provided both by the Federal Government and by the state and local governments. National minorities in Germany are represented by a Minority Council and maintain a joint </w:t>
      </w:r>
      <w:proofErr w:type="gramStart"/>
      <w:r w:rsidRPr="004B7BE6">
        <w:rPr>
          <w:rFonts w:asciiTheme="minorHAnsi" w:hAnsiTheme="minorHAnsi" w:cstheme="minorHAnsi"/>
          <w:i/>
          <w:lang w:val="en-US"/>
        </w:rPr>
        <w:t>minorities</w:t>
      </w:r>
      <w:proofErr w:type="gramEnd"/>
      <w:r w:rsidRPr="004B7BE6">
        <w:rPr>
          <w:rFonts w:asciiTheme="minorHAnsi" w:hAnsiTheme="minorHAnsi" w:cstheme="minorHAnsi"/>
          <w:i/>
          <w:lang w:val="en-US"/>
        </w:rPr>
        <w:t xml:space="preserve"> secretariat in Berlin. In addition, there are numerous bodies which support the national minorities: for instance, the Federal Government has appointed a Commissioner for Matters Related to Ethnic German </w:t>
      </w:r>
      <w:proofErr w:type="spellStart"/>
      <w:r w:rsidRPr="004B7BE6">
        <w:rPr>
          <w:rFonts w:asciiTheme="minorHAnsi" w:hAnsiTheme="minorHAnsi" w:cstheme="minorHAnsi"/>
          <w:i/>
          <w:lang w:val="en-US"/>
        </w:rPr>
        <w:t>Resettlers</w:t>
      </w:r>
      <w:proofErr w:type="spellEnd"/>
      <w:r w:rsidRPr="004B7BE6">
        <w:rPr>
          <w:rFonts w:asciiTheme="minorHAnsi" w:hAnsiTheme="minorHAnsi" w:cstheme="minorHAnsi"/>
          <w:i/>
          <w:lang w:val="en-US"/>
        </w:rPr>
        <w:t xml:space="preserve"> and National Minorities who serves as a contact at federal level for all matters relating to national minorities. The German Bundestag has a discussion group of minority affairs, while the Federal Government has established consultative committees for the recognized national minorities and the Low German language group.</w:t>
      </w:r>
    </w:p>
    <w:p w:rsidR="00033279" w:rsidRPr="004B7BE6" w:rsidRDefault="00033279" w:rsidP="00033279">
      <w:pPr>
        <w:pStyle w:val="NormalWeb"/>
        <w:rPr>
          <w:rFonts w:asciiTheme="minorHAnsi" w:hAnsiTheme="minorHAnsi" w:cstheme="minorHAnsi"/>
          <w:i/>
          <w:lang w:val="en-US"/>
        </w:rPr>
      </w:pPr>
      <w:r w:rsidRPr="004B7BE6">
        <w:rPr>
          <w:rStyle w:val="Strong"/>
          <w:rFonts w:asciiTheme="minorHAnsi" w:hAnsiTheme="minorHAnsi" w:cstheme="minorHAnsi"/>
          <w:i/>
          <w:lang w:val="en-US"/>
        </w:rPr>
        <w:t xml:space="preserve">How closely does Germany cooperate with other countries on minority issues? </w:t>
      </w:r>
    </w:p>
    <w:p w:rsidR="00033279" w:rsidRPr="004B7BE6" w:rsidRDefault="00033279" w:rsidP="004B7BE6">
      <w:pPr>
        <w:pStyle w:val="NormalWeb"/>
        <w:rPr>
          <w:rFonts w:asciiTheme="minorHAnsi" w:hAnsiTheme="minorHAnsi" w:cstheme="minorHAnsi"/>
          <w:i/>
          <w:lang w:val="en-US"/>
        </w:rPr>
      </w:pPr>
      <w:r w:rsidRPr="004B7BE6">
        <w:rPr>
          <w:rFonts w:asciiTheme="minorHAnsi" w:hAnsiTheme="minorHAnsi" w:cstheme="minorHAnsi"/>
          <w:i/>
          <w:lang w:val="en-US"/>
        </w:rPr>
        <w:t xml:space="preserve">Germany supports the measures taken by the Council of Europe, the EU and the OSCE in the area of minority affairs and in this way </w:t>
      </w:r>
      <w:proofErr w:type="gramStart"/>
      <w:r w:rsidRPr="004B7BE6">
        <w:rPr>
          <w:rFonts w:asciiTheme="minorHAnsi" w:hAnsiTheme="minorHAnsi" w:cstheme="minorHAnsi"/>
          <w:i/>
          <w:lang w:val="en-US"/>
        </w:rPr>
        <w:t>maintains</w:t>
      </w:r>
      <w:proofErr w:type="gramEnd"/>
      <w:r w:rsidRPr="004B7BE6">
        <w:rPr>
          <w:rFonts w:asciiTheme="minorHAnsi" w:hAnsiTheme="minorHAnsi" w:cstheme="minorHAnsi"/>
          <w:i/>
          <w:lang w:val="en-US"/>
        </w:rPr>
        <w:t xml:space="preserve"> numerous bilateral contacts with other countries. When travelling abroad to visit German minorities, I always arrange meetings with the government members and parliamentarians responsible for minority affairs. This year, I have just intensified contacts with Ukraine on questions relating to the protection of minorities.</w:t>
      </w:r>
    </w:p>
    <w:p w:rsidR="0081421C" w:rsidRPr="004B7BE6" w:rsidRDefault="0081421C" w:rsidP="00594480">
      <w:pPr>
        <w:rPr>
          <w:rFonts w:cstheme="minorHAnsi"/>
          <w:b/>
          <w:sz w:val="24"/>
          <w:szCs w:val="24"/>
        </w:rPr>
      </w:pPr>
      <w:hyperlink r:id="rId37" w:history="1">
        <w:r w:rsidRPr="004B7BE6">
          <w:rPr>
            <w:rStyle w:val="Hyperlink"/>
            <w:rFonts w:cstheme="minorHAnsi"/>
            <w:b/>
            <w:sz w:val="24"/>
            <w:szCs w:val="24"/>
          </w:rPr>
          <w:t>https://www.coe.int/en/web/european-charter-regional-or-minority-languages/home/-/asset_publisher/VzXuex45jmKt/content/germany-visit-of-the-committee-of-experts-of-the-european-charter-for-regional-or-minority-languages</w:t>
        </w:r>
      </w:hyperlink>
    </w:p>
    <w:p w:rsidR="00594480" w:rsidRPr="004B7BE6" w:rsidRDefault="0081421C" w:rsidP="00594480">
      <w:pPr>
        <w:rPr>
          <w:rFonts w:cstheme="minorHAnsi"/>
          <w:b/>
          <w:sz w:val="24"/>
          <w:szCs w:val="24"/>
        </w:rPr>
      </w:pPr>
      <w:hyperlink r:id="rId38" w:history="1">
        <w:r w:rsidRPr="004B7BE6">
          <w:rPr>
            <w:rStyle w:val="Hyperlink"/>
            <w:rFonts w:cstheme="minorHAnsi"/>
            <w:b/>
            <w:sz w:val="24"/>
            <w:szCs w:val="24"/>
          </w:rPr>
          <w:t>https://www.deutschland.de/en/topic/politics/germany-europe/regional-and-minority-languages-in-germany</w:t>
        </w:r>
      </w:hyperlink>
    </w:p>
    <w:p w:rsidR="00033279" w:rsidRPr="004B7BE6" w:rsidRDefault="00033279" w:rsidP="00594480">
      <w:pPr>
        <w:rPr>
          <w:rFonts w:cstheme="minorHAnsi"/>
          <w:b/>
          <w:sz w:val="24"/>
          <w:szCs w:val="24"/>
          <w:lang w:val="el-GR"/>
        </w:rPr>
      </w:pPr>
      <w:r w:rsidRPr="004B7BE6">
        <w:rPr>
          <w:rFonts w:cstheme="minorHAnsi"/>
          <w:b/>
          <w:sz w:val="24"/>
          <w:szCs w:val="24"/>
        </w:rPr>
        <w:t>What can be done?</w:t>
      </w:r>
    </w:p>
    <w:p w:rsidR="00033279" w:rsidRDefault="00033279" w:rsidP="00033279">
      <w:pPr>
        <w:rPr>
          <w:rFonts w:cstheme="minorHAnsi"/>
          <w:b/>
          <w:sz w:val="24"/>
          <w:szCs w:val="24"/>
        </w:rPr>
      </w:pPr>
      <w:r w:rsidRPr="004B7BE6">
        <w:rPr>
          <w:rFonts w:cstheme="minorHAnsi"/>
          <w:sz w:val="24"/>
          <w:szCs w:val="24"/>
        </w:rPr>
        <w:t xml:space="preserve">It is scientifically </w:t>
      </w:r>
      <w:proofErr w:type="spellStart"/>
      <w:r w:rsidRPr="004B7BE6">
        <w:rPr>
          <w:rFonts w:cstheme="minorHAnsi"/>
          <w:sz w:val="24"/>
          <w:szCs w:val="24"/>
        </w:rPr>
        <w:t>recognised</w:t>
      </w:r>
      <w:proofErr w:type="spellEnd"/>
      <w:r w:rsidRPr="004B7BE6">
        <w:rPr>
          <w:rFonts w:cstheme="minorHAnsi"/>
          <w:sz w:val="24"/>
          <w:szCs w:val="24"/>
        </w:rPr>
        <w:t xml:space="preserve"> that multilingualism and multiculturalism, both characteristics of multi-ethnic societies, are competences that have the potential to fuel innovation and creativity, seen as key drivers of social and economic success. Thus, promoting multilingualism and multiculturalism could be a lever for economic growth and social cohesion.1 In order for the human resources encapsulated in these groups to be deployed to the advantage of economic development, the EU would need explicitly to integrate them into its regional development policy</w:t>
      </w:r>
      <w:r w:rsidRPr="004B7BE6">
        <w:rPr>
          <w:rFonts w:cstheme="minorHAnsi"/>
          <w:b/>
          <w:sz w:val="24"/>
          <w:szCs w:val="24"/>
        </w:rPr>
        <w:t>.</w:t>
      </w:r>
    </w:p>
    <w:p w:rsidR="004B7BE6" w:rsidRDefault="004B7BE6" w:rsidP="00033279">
      <w:pPr>
        <w:rPr>
          <w:rFonts w:cstheme="minorHAnsi"/>
          <w:b/>
          <w:sz w:val="24"/>
          <w:szCs w:val="24"/>
        </w:rPr>
      </w:pPr>
    </w:p>
    <w:p w:rsidR="004B7BE6" w:rsidRDefault="004B7BE6" w:rsidP="00033279">
      <w:pPr>
        <w:rPr>
          <w:rFonts w:cstheme="minorHAnsi"/>
          <w:b/>
          <w:sz w:val="24"/>
          <w:szCs w:val="24"/>
          <w:lang w:val="el-GR"/>
        </w:rPr>
      </w:pPr>
    </w:p>
    <w:p w:rsidR="00033279" w:rsidRPr="004B7BE6" w:rsidRDefault="00033279" w:rsidP="00594480">
      <w:pPr>
        <w:rPr>
          <w:rFonts w:cstheme="minorHAnsi"/>
          <w:b/>
          <w:sz w:val="24"/>
          <w:szCs w:val="24"/>
          <w:lang w:val="el-GR"/>
        </w:rPr>
      </w:pPr>
      <w:hyperlink r:id="rId39" w:history="1">
        <w:r w:rsidRPr="004B7BE6">
          <w:rPr>
            <w:rStyle w:val="Hyperlink"/>
            <w:rFonts w:cstheme="minorHAnsi"/>
            <w:b/>
            <w:sz w:val="24"/>
            <w:szCs w:val="24"/>
          </w:rPr>
          <w:t>http://minority-safepack.eu/</w:t>
        </w:r>
      </w:hyperlink>
    </w:p>
    <w:p w:rsidR="00033279" w:rsidRPr="004B7BE6" w:rsidRDefault="00033279" w:rsidP="00594480">
      <w:pPr>
        <w:rPr>
          <w:rFonts w:cstheme="minorHAnsi"/>
          <w:b/>
          <w:sz w:val="24"/>
          <w:szCs w:val="24"/>
          <w:lang w:val="el-GR"/>
        </w:rPr>
      </w:pPr>
      <w:hyperlink r:id="rId40" w:history="1">
        <w:r w:rsidRPr="004B7BE6">
          <w:rPr>
            <w:rStyle w:val="Hyperlink"/>
            <w:rFonts w:cstheme="minorHAnsi"/>
            <w:b/>
            <w:sz w:val="24"/>
            <w:szCs w:val="24"/>
            <w:lang w:val="el-GR"/>
          </w:rPr>
          <w:t>https://www.minderheitensekretariat.de/en/minority-safepack-initiative-mspi/</w:t>
        </w:r>
      </w:hyperlink>
    </w:p>
    <w:p w:rsidR="00033279" w:rsidRPr="00033279" w:rsidRDefault="00033279" w:rsidP="00594480">
      <w:pPr>
        <w:rPr>
          <w:rFonts w:cstheme="minorHAnsi"/>
          <w:b/>
          <w:sz w:val="24"/>
          <w:szCs w:val="24"/>
          <w:lang w:val="el-GR"/>
        </w:rPr>
      </w:pPr>
    </w:p>
    <w:p w:rsidR="00033279" w:rsidRPr="00033279" w:rsidRDefault="00033279" w:rsidP="00594480">
      <w:pPr>
        <w:rPr>
          <w:rFonts w:cstheme="minorHAnsi"/>
          <w:b/>
          <w:sz w:val="24"/>
          <w:szCs w:val="24"/>
          <w:lang w:val="el-GR"/>
        </w:rPr>
      </w:pPr>
    </w:p>
    <w:p w:rsidR="0081421C" w:rsidRPr="00033279" w:rsidRDefault="0081421C" w:rsidP="00594480">
      <w:pPr>
        <w:rPr>
          <w:rFonts w:cstheme="minorHAnsi"/>
          <w:b/>
          <w:sz w:val="24"/>
          <w:szCs w:val="24"/>
          <w:lang w:val="el-GR"/>
        </w:rPr>
      </w:pPr>
    </w:p>
    <w:p w:rsidR="00ED3EE8" w:rsidRPr="00033279" w:rsidRDefault="00ED3EE8" w:rsidP="007E121B">
      <w:pPr>
        <w:rPr>
          <w:rFonts w:cstheme="minorHAnsi"/>
          <w:b/>
          <w:sz w:val="24"/>
          <w:szCs w:val="24"/>
          <w:lang w:val="el-GR"/>
        </w:rPr>
      </w:pPr>
    </w:p>
    <w:p w:rsidR="00ED3EE8" w:rsidRPr="00033279" w:rsidRDefault="00ED3EE8" w:rsidP="007E121B">
      <w:pPr>
        <w:rPr>
          <w:rFonts w:cstheme="minorHAnsi"/>
          <w:b/>
          <w:sz w:val="24"/>
          <w:szCs w:val="24"/>
          <w:lang w:val="el-GR"/>
        </w:rPr>
      </w:pPr>
    </w:p>
    <w:sectPr w:rsidR="00ED3EE8" w:rsidRPr="00033279" w:rsidSect="004409E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7C0"/>
    <w:multiLevelType w:val="multilevel"/>
    <w:tmpl w:val="1526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A7597"/>
    <w:multiLevelType w:val="multilevel"/>
    <w:tmpl w:val="F3A8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E1A9A"/>
    <w:multiLevelType w:val="multilevel"/>
    <w:tmpl w:val="8A50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C40C7"/>
    <w:multiLevelType w:val="multilevel"/>
    <w:tmpl w:val="AE4E5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75C05"/>
    <w:multiLevelType w:val="multilevel"/>
    <w:tmpl w:val="F22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A7115"/>
    <w:multiLevelType w:val="multilevel"/>
    <w:tmpl w:val="16BE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97C10"/>
    <w:multiLevelType w:val="multilevel"/>
    <w:tmpl w:val="7D2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82D29"/>
    <w:multiLevelType w:val="multilevel"/>
    <w:tmpl w:val="9448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9160F"/>
    <w:multiLevelType w:val="multilevel"/>
    <w:tmpl w:val="EC74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511DF7"/>
    <w:multiLevelType w:val="multilevel"/>
    <w:tmpl w:val="855C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028B2"/>
    <w:multiLevelType w:val="multilevel"/>
    <w:tmpl w:val="C61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022D5"/>
    <w:multiLevelType w:val="multilevel"/>
    <w:tmpl w:val="0C12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236CA"/>
    <w:multiLevelType w:val="multilevel"/>
    <w:tmpl w:val="4AC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9C6B2B"/>
    <w:multiLevelType w:val="multilevel"/>
    <w:tmpl w:val="470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E72B7"/>
    <w:multiLevelType w:val="multilevel"/>
    <w:tmpl w:val="3BF2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44E8A"/>
    <w:multiLevelType w:val="multilevel"/>
    <w:tmpl w:val="7B9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891ED6"/>
    <w:multiLevelType w:val="multilevel"/>
    <w:tmpl w:val="5A6A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13B4A"/>
    <w:multiLevelType w:val="multilevel"/>
    <w:tmpl w:val="7CCA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4C4121"/>
    <w:multiLevelType w:val="multilevel"/>
    <w:tmpl w:val="C4D0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E059A"/>
    <w:multiLevelType w:val="multilevel"/>
    <w:tmpl w:val="4850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A1165"/>
    <w:multiLevelType w:val="multilevel"/>
    <w:tmpl w:val="E69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9A1EF0"/>
    <w:multiLevelType w:val="multilevel"/>
    <w:tmpl w:val="30D8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6731BC"/>
    <w:multiLevelType w:val="multilevel"/>
    <w:tmpl w:val="7AA6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251D90"/>
    <w:multiLevelType w:val="multilevel"/>
    <w:tmpl w:val="A4C4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9E65ED"/>
    <w:multiLevelType w:val="multilevel"/>
    <w:tmpl w:val="2678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27550"/>
    <w:multiLevelType w:val="multilevel"/>
    <w:tmpl w:val="8C1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AA4C24"/>
    <w:multiLevelType w:val="multilevel"/>
    <w:tmpl w:val="8D78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85B2A"/>
    <w:multiLevelType w:val="multilevel"/>
    <w:tmpl w:val="568C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C3039"/>
    <w:multiLevelType w:val="multilevel"/>
    <w:tmpl w:val="91B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2B6FAD"/>
    <w:multiLevelType w:val="multilevel"/>
    <w:tmpl w:val="143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F3027A"/>
    <w:multiLevelType w:val="multilevel"/>
    <w:tmpl w:val="6B784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964B04"/>
    <w:multiLevelType w:val="multilevel"/>
    <w:tmpl w:val="2C1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24716C"/>
    <w:multiLevelType w:val="multilevel"/>
    <w:tmpl w:val="28E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8C24E9"/>
    <w:multiLevelType w:val="multilevel"/>
    <w:tmpl w:val="853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7593B"/>
    <w:multiLevelType w:val="multilevel"/>
    <w:tmpl w:val="E756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803991"/>
    <w:multiLevelType w:val="multilevel"/>
    <w:tmpl w:val="539E4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E30410"/>
    <w:multiLevelType w:val="multilevel"/>
    <w:tmpl w:val="136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640BD"/>
    <w:multiLevelType w:val="multilevel"/>
    <w:tmpl w:val="9CF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1E544B"/>
    <w:multiLevelType w:val="multilevel"/>
    <w:tmpl w:val="0DE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D26097"/>
    <w:multiLevelType w:val="multilevel"/>
    <w:tmpl w:val="773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776F3C"/>
    <w:multiLevelType w:val="multilevel"/>
    <w:tmpl w:val="4F00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135919"/>
    <w:multiLevelType w:val="multilevel"/>
    <w:tmpl w:val="AE58F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0"/>
  </w:num>
  <w:num w:numId="4">
    <w:abstractNumId w:val="40"/>
  </w:num>
  <w:num w:numId="5">
    <w:abstractNumId w:val="34"/>
  </w:num>
  <w:num w:numId="6">
    <w:abstractNumId w:val="26"/>
  </w:num>
  <w:num w:numId="7">
    <w:abstractNumId w:val="24"/>
  </w:num>
  <w:num w:numId="8">
    <w:abstractNumId w:val="25"/>
  </w:num>
  <w:num w:numId="9">
    <w:abstractNumId w:val="38"/>
  </w:num>
  <w:num w:numId="10">
    <w:abstractNumId w:val="9"/>
  </w:num>
  <w:num w:numId="11">
    <w:abstractNumId w:val="35"/>
  </w:num>
  <w:num w:numId="12">
    <w:abstractNumId w:val="41"/>
  </w:num>
  <w:num w:numId="13">
    <w:abstractNumId w:val="17"/>
  </w:num>
  <w:num w:numId="14">
    <w:abstractNumId w:val="20"/>
  </w:num>
  <w:num w:numId="15">
    <w:abstractNumId w:val="2"/>
  </w:num>
  <w:num w:numId="16">
    <w:abstractNumId w:val="33"/>
  </w:num>
  <w:num w:numId="17">
    <w:abstractNumId w:val="15"/>
  </w:num>
  <w:num w:numId="18">
    <w:abstractNumId w:val="4"/>
  </w:num>
  <w:num w:numId="19">
    <w:abstractNumId w:val="12"/>
  </w:num>
  <w:num w:numId="20">
    <w:abstractNumId w:val="28"/>
  </w:num>
  <w:num w:numId="21">
    <w:abstractNumId w:val="7"/>
  </w:num>
  <w:num w:numId="22">
    <w:abstractNumId w:val="16"/>
  </w:num>
  <w:num w:numId="23">
    <w:abstractNumId w:val="37"/>
  </w:num>
  <w:num w:numId="24">
    <w:abstractNumId w:val="27"/>
  </w:num>
  <w:num w:numId="25">
    <w:abstractNumId w:val="36"/>
  </w:num>
  <w:num w:numId="26">
    <w:abstractNumId w:val="14"/>
  </w:num>
  <w:num w:numId="27">
    <w:abstractNumId w:val="31"/>
  </w:num>
  <w:num w:numId="28">
    <w:abstractNumId w:val="5"/>
  </w:num>
  <w:num w:numId="29">
    <w:abstractNumId w:val="6"/>
  </w:num>
  <w:num w:numId="30">
    <w:abstractNumId w:val="22"/>
  </w:num>
  <w:num w:numId="31">
    <w:abstractNumId w:val="21"/>
  </w:num>
  <w:num w:numId="32">
    <w:abstractNumId w:val="13"/>
  </w:num>
  <w:num w:numId="33">
    <w:abstractNumId w:val="29"/>
  </w:num>
  <w:num w:numId="34">
    <w:abstractNumId w:val="11"/>
  </w:num>
  <w:num w:numId="35">
    <w:abstractNumId w:val="32"/>
  </w:num>
  <w:num w:numId="36">
    <w:abstractNumId w:val="30"/>
  </w:num>
  <w:num w:numId="37">
    <w:abstractNumId w:val="3"/>
  </w:num>
  <w:num w:numId="38">
    <w:abstractNumId w:val="10"/>
  </w:num>
  <w:num w:numId="39">
    <w:abstractNumId w:val="18"/>
  </w:num>
  <w:num w:numId="40">
    <w:abstractNumId w:val="1"/>
  </w:num>
  <w:num w:numId="41">
    <w:abstractNumId w:val="39"/>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423"/>
    <w:rsid w:val="00016D69"/>
    <w:rsid w:val="00033279"/>
    <w:rsid w:val="00153E26"/>
    <w:rsid w:val="00290423"/>
    <w:rsid w:val="00304816"/>
    <w:rsid w:val="00334702"/>
    <w:rsid w:val="004409EC"/>
    <w:rsid w:val="004B7BE6"/>
    <w:rsid w:val="00594480"/>
    <w:rsid w:val="006B5451"/>
    <w:rsid w:val="007E121B"/>
    <w:rsid w:val="0081421C"/>
    <w:rsid w:val="00820336"/>
    <w:rsid w:val="00B02A50"/>
    <w:rsid w:val="00D55B92"/>
    <w:rsid w:val="00DA179F"/>
    <w:rsid w:val="00E97BC4"/>
    <w:rsid w:val="00ED3E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EC"/>
  </w:style>
  <w:style w:type="paragraph" w:styleId="Heading1">
    <w:name w:val="heading 1"/>
    <w:basedOn w:val="Normal"/>
    <w:link w:val="Heading1Char"/>
    <w:uiPriority w:val="9"/>
    <w:qFormat/>
    <w:rsid w:val="002904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Heading2">
    <w:name w:val="heading 2"/>
    <w:basedOn w:val="Normal"/>
    <w:next w:val="Normal"/>
    <w:link w:val="Heading2Char"/>
    <w:uiPriority w:val="9"/>
    <w:semiHidden/>
    <w:unhideWhenUsed/>
    <w:qFormat/>
    <w:rsid w:val="00DA179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D3EE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423"/>
    <w:rPr>
      <w:rFonts w:ascii="Times New Roman" w:eastAsia="Times New Roman" w:hAnsi="Times New Roman" w:cs="Times New Roman"/>
      <w:b/>
      <w:bCs/>
      <w:kern w:val="36"/>
      <w:sz w:val="48"/>
      <w:szCs w:val="48"/>
      <w:lang w:val="el-GR" w:eastAsia="el-GR"/>
    </w:rPr>
  </w:style>
  <w:style w:type="character" w:styleId="Hyperlink">
    <w:name w:val="Hyperlink"/>
    <w:basedOn w:val="DefaultParagraphFont"/>
    <w:uiPriority w:val="99"/>
    <w:unhideWhenUsed/>
    <w:rsid w:val="00290423"/>
    <w:rPr>
      <w:color w:val="0563C1" w:themeColor="hyperlink"/>
      <w:u w:val="single"/>
    </w:rPr>
  </w:style>
  <w:style w:type="character" w:customStyle="1" w:styleId="Heading2Char">
    <w:name w:val="Heading 2 Char"/>
    <w:basedOn w:val="DefaultParagraphFont"/>
    <w:link w:val="Heading2"/>
    <w:uiPriority w:val="9"/>
    <w:semiHidden/>
    <w:rsid w:val="00DA179F"/>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A179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DA179F"/>
    <w:rPr>
      <w:b/>
      <w:bCs/>
    </w:rPr>
  </w:style>
  <w:style w:type="character" w:customStyle="1" w:styleId="Heading3Char">
    <w:name w:val="Heading 3 Char"/>
    <w:basedOn w:val="DefaultParagraphFont"/>
    <w:link w:val="Heading3"/>
    <w:uiPriority w:val="9"/>
    <w:rsid w:val="00ED3EE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46271871">
      <w:bodyDiv w:val="1"/>
      <w:marLeft w:val="0"/>
      <w:marRight w:val="0"/>
      <w:marTop w:val="0"/>
      <w:marBottom w:val="0"/>
      <w:divBdr>
        <w:top w:val="none" w:sz="0" w:space="0" w:color="auto"/>
        <w:left w:val="none" w:sz="0" w:space="0" w:color="auto"/>
        <w:bottom w:val="none" w:sz="0" w:space="0" w:color="auto"/>
        <w:right w:val="none" w:sz="0" w:space="0" w:color="auto"/>
      </w:divBdr>
    </w:div>
    <w:div w:id="73864212">
      <w:bodyDiv w:val="1"/>
      <w:marLeft w:val="0"/>
      <w:marRight w:val="0"/>
      <w:marTop w:val="0"/>
      <w:marBottom w:val="0"/>
      <w:divBdr>
        <w:top w:val="none" w:sz="0" w:space="0" w:color="auto"/>
        <w:left w:val="none" w:sz="0" w:space="0" w:color="auto"/>
        <w:bottom w:val="none" w:sz="0" w:space="0" w:color="auto"/>
        <w:right w:val="none" w:sz="0" w:space="0" w:color="auto"/>
      </w:divBdr>
      <w:divsChild>
        <w:div w:id="1076172164">
          <w:marLeft w:val="0"/>
          <w:marRight w:val="0"/>
          <w:marTop w:val="0"/>
          <w:marBottom w:val="0"/>
          <w:divBdr>
            <w:top w:val="none" w:sz="0" w:space="0" w:color="auto"/>
            <w:left w:val="none" w:sz="0" w:space="0" w:color="auto"/>
            <w:bottom w:val="none" w:sz="0" w:space="0" w:color="auto"/>
            <w:right w:val="none" w:sz="0" w:space="0" w:color="auto"/>
          </w:divBdr>
        </w:div>
      </w:divsChild>
    </w:div>
    <w:div w:id="346755041">
      <w:bodyDiv w:val="1"/>
      <w:marLeft w:val="0"/>
      <w:marRight w:val="0"/>
      <w:marTop w:val="0"/>
      <w:marBottom w:val="0"/>
      <w:divBdr>
        <w:top w:val="none" w:sz="0" w:space="0" w:color="auto"/>
        <w:left w:val="none" w:sz="0" w:space="0" w:color="auto"/>
        <w:bottom w:val="none" w:sz="0" w:space="0" w:color="auto"/>
        <w:right w:val="none" w:sz="0" w:space="0" w:color="auto"/>
      </w:divBdr>
    </w:div>
    <w:div w:id="504134773">
      <w:bodyDiv w:val="1"/>
      <w:marLeft w:val="0"/>
      <w:marRight w:val="0"/>
      <w:marTop w:val="0"/>
      <w:marBottom w:val="0"/>
      <w:divBdr>
        <w:top w:val="none" w:sz="0" w:space="0" w:color="auto"/>
        <w:left w:val="none" w:sz="0" w:space="0" w:color="auto"/>
        <w:bottom w:val="none" w:sz="0" w:space="0" w:color="auto"/>
        <w:right w:val="none" w:sz="0" w:space="0" w:color="auto"/>
      </w:divBdr>
      <w:divsChild>
        <w:div w:id="685711897">
          <w:marLeft w:val="0"/>
          <w:marRight w:val="0"/>
          <w:marTop w:val="0"/>
          <w:marBottom w:val="0"/>
          <w:divBdr>
            <w:top w:val="none" w:sz="0" w:space="0" w:color="auto"/>
            <w:left w:val="none" w:sz="0" w:space="0" w:color="auto"/>
            <w:bottom w:val="none" w:sz="0" w:space="0" w:color="auto"/>
            <w:right w:val="none" w:sz="0" w:space="0" w:color="auto"/>
          </w:divBdr>
        </w:div>
      </w:divsChild>
    </w:div>
    <w:div w:id="519010746">
      <w:bodyDiv w:val="1"/>
      <w:marLeft w:val="0"/>
      <w:marRight w:val="0"/>
      <w:marTop w:val="0"/>
      <w:marBottom w:val="0"/>
      <w:divBdr>
        <w:top w:val="none" w:sz="0" w:space="0" w:color="auto"/>
        <w:left w:val="none" w:sz="0" w:space="0" w:color="auto"/>
        <w:bottom w:val="none" w:sz="0" w:space="0" w:color="auto"/>
        <w:right w:val="none" w:sz="0" w:space="0" w:color="auto"/>
      </w:divBdr>
      <w:divsChild>
        <w:div w:id="843400314">
          <w:marLeft w:val="0"/>
          <w:marRight w:val="0"/>
          <w:marTop w:val="0"/>
          <w:marBottom w:val="0"/>
          <w:divBdr>
            <w:top w:val="none" w:sz="0" w:space="0" w:color="auto"/>
            <w:left w:val="none" w:sz="0" w:space="0" w:color="auto"/>
            <w:bottom w:val="none" w:sz="0" w:space="0" w:color="auto"/>
            <w:right w:val="none" w:sz="0" w:space="0" w:color="auto"/>
          </w:divBdr>
        </w:div>
      </w:divsChild>
    </w:div>
    <w:div w:id="555698093">
      <w:bodyDiv w:val="1"/>
      <w:marLeft w:val="0"/>
      <w:marRight w:val="0"/>
      <w:marTop w:val="0"/>
      <w:marBottom w:val="0"/>
      <w:divBdr>
        <w:top w:val="none" w:sz="0" w:space="0" w:color="auto"/>
        <w:left w:val="none" w:sz="0" w:space="0" w:color="auto"/>
        <w:bottom w:val="none" w:sz="0" w:space="0" w:color="auto"/>
        <w:right w:val="none" w:sz="0" w:space="0" w:color="auto"/>
      </w:divBdr>
      <w:divsChild>
        <w:div w:id="1213350203">
          <w:marLeft w:val="0"/>
          <w:marRight w:val="0"/>
          <w:marTop w:val="0"/>
          <w:marBottom w:val="0"/>
          <w:divBdr>
            <w:top w:val="none" w:sz="0" w:space="0" w:color="auto"/>
            <w:left w:val="none" w:sz="0" w:space="0" w:color="auto"/>
            <w:bottom w:val="none" w:sz="0" w:space="0" w:color="auto"/>
            <w:right w:val="none" w:sz="0" w:space="0" w:color="auto"/>
          </w:divBdr>
        </w:div>
      </w:divsChild>
    </w:div>
    <w:div w:id="894968647">
      <w:bodyDiv w:val="1"/>
      <w:marLeft w:val="0"/>
      <w:marRight w:val="0"/>
      <w:marTop w:val="0"/>
      <w:marBottom w:val="0"/>
      <w:divBdr>
        <w:top w:val="none" w:sz="0" w:space="0" w:color="auto"/>
        <w:left w:val="none" w:sz="0" w:space="0" w:color="auto"/>
        <w:bottom w:val="none" w:sz="0" w:space="0" w:color="auto"/>
        <w:right w:val="none" w:sz="0" w:space="0" w:color="auto"/>
      </w:divBdr>
    </w:div>
    <w:div w:id="1085035882">
      <w:bodyDiv w:val="1"/>
      <w:marLeft w:val="0"/>
      <w:marRight w:val="0"/>
      <w:marTop w:val="0"/>
      <w:marBottom w:val="0"/>
      <w:divBdr>
        <w:top w:val="none" w:sz="0" w:space="0" w:color="auto"/>
        <w:left w:val="none" w:sz="0" w:space="0" w:color="auto"/>
        <w:bottom w:val="none" w:sz="0" w:space="0" w:color="auto"/>
        <w:right w:val="none" w:sz="0" w:space="0" w:color="auto"/>
      </w:divBdr>
    </w:div>
    <w:div w:id="1477651461">
      <w:bodyDiv w:val="1"/>
      <w:marLeft w:val="0"/>
      <w:marRight w:val="0"/>
      <w:marTop w:val="0"/>
      <w:marBottom w:val="0"/>
      <w:divBdr>
        <w:top w:val="none" w:sz="0" w:space="0" w:color="auto"/>
        <w:left w:val="none" w:sz="0" w:space="0" w:color="auto"/>
        <w:bottom w:val="none" w:sz="0" w:space="0" w:color="auto"/>
        <w:right w:val="none" w:sz="0" w:space="0" w:color="auto"/>
      </w:divBdr>
    </w:div>
    <w:div w:id="1507943264">
      <w:bodyDiv w:val="1"/>
      <w:marLeft w:val="0"/>
      <w:marRight w:val="0"/>
      <w:marTop w:val="0"/>
      <w:marBottom w:val="0"/>
      <w:divBdr>
        <w:top w:val="none" w:sz="0" w:space="0" w:color="auto"/>
        <w:left w:val="none" w:sz="0" w:space="0" w:color="auto"/>
        <w:bottom w:val="none" w:sz="0" w:space="0" w:color="auto"/>
        <w:right w:val="none" w:sz="0" w:space="0" w:color="auto"/>
      </w:divBdr>
      <w:divsChild>
        <w:div w:id="1042438156">
          <w:marLeft w:val="0"/>
          <w:marRight w:val="0"/>
          <w:marTop w:val="0"/>
          <w:marBottom w:val="0"/>
          <w:divBdr>
            <w:top w:val="none" w:sz="0" w:space="0" w:color="auto"/>
            <w:left w:val="none" w:sz="0" w:space="0" w:color="auto"/>
            <w:bottom w:val="none" w:sz="0" w:space="0" w:color="auto"/>
            <w:right w:val="none" w:sz="0" w:space="0" w:color="auto"/>
          </w:divBdr>
        </w:div>
      </w:divsChild>
    </w:div>
    <w:div w:id="1510949647">
      <w:bodyDiv w:val="1"/>
      <w:marLeft w:val="0"/>
      <w:marRight w:val="0"/>
      <w:marTop w:val="0"/>
      <w:marBottom w:val="0"/>
      <w:divBdr>
        <w:top w:val="none" w:sz="0" w:space="0" w:color="auto"/>
        <w:left w:val="none" w:sz="0" w:space="0" w:color="auto"/>
        <w:bottom w:val="none" w:sz="0" w:space="0" w:color="auto"/>
        <w:right w:val="none" w:sz="0" w:space="0" w:color="auto"/>
      </w:divBdr>
      <w:divsChild>
        <w:div w:id="794451326">
          <w:marLeft w:val="0"/>
          <w:marRight w:val="0"/>
          <w:marTop w:val="0"/>
          <w:marBottom w:val="0"/>
          <w:divBdr>
            <w:top w:val="none" w:sz="0" w:space="0" w:color="auto"/>
            <w:left w:val="none" w:sz="0" w:space="0" w:color="auto"/>
            <w:bottom w:val="none" w:sz="0" w:space="0" w:color="auto"/>
            <w:right w:val="none" w:sz="0" w:space="0" w:color="auto"/>
          </w:divBdr>
        </w:div>
      </w:divsChild>
    </w:div>
    <w:div w:id="1528451093">
      <w:bodyDiv w:val="1"/>
      <w:marLeft w:val="0"/>
      <w:marRight w:val="0"/>
      <w:marTop w:val="0"/>
      <w:marBottom w:val="0"/>
      <w:divBdr>
        <w:top w:val="none" w:sz="0" w:space="0" w:color="auto"/>
        <w:left w:val="none" w:sz="0" w:space="0" w:color="auto"/>
        <w:bottom w:val="none" w:sz="0" w:space="0" w:color="auto"/>
        <w:right w:val="none" w:sz="0" w:space="0" w:color="auto"/>
      </w:divBdr>
    </w:div>
    <w:div w:id="1529757775">
      <w:bodyDiv w:val="1"/>
      <w:marLeft w:val="0"/>
      <w:marRight w:val="0"/>
      <w:marTop w:val="0"/>
      <w:marBottom w:val="0"/>
      <w:divBdr>
        <w:top w:val="none" w:sz="0" w:space="0" w:color="auto"/>
        <w:left w:val="none" w:sz="0" w:space="0" w:color="auto"/>
        <w:bottom w:val="none" w:sz="0" w:space="0" w:color="auto"/>
        <w:right w:val="none" w:sz="0" w:space="0" w:color="auto"/>
      </w:divBdr>
    </w:div>
    <w:div w:id="1536311560">
      <w:bodyDiv w:val="1"/>
      <w:marLeft w:val="0"/>
      <w:marRight w:val="0"/>
      <w:marTop w:val="0"/>
      <w:marBottom w:val="0"/>
      <w:divBdr>
        <w:top w:val="none" w:sz="0" w:space="0" w:color="auto"/>
        <w:left w:val="none" w:sz="0" w:space="0" w:color="auto"/>
        <w:bottom w:val="none" w:sz="0" w:space="0" w:color="auto"/>
        <w:right w:val="none" w:sz="0" w:space="0" w:color="auto"/>
      </w:divBdr>
    </w:div>
    <w:div w:id="1609697811">
      <w:bodyDiv w:val="1"/>
      <w:marLeft w:val="0"/>
      <w:marRight w:val="0"/>
      <w:marTop w:val="0"/>
      <w:marBottom w:val="0"/>
      <w:divBdr>
        <w:top w:val="none" w:sz="0" w:space="0" w:color="auto"/>
        <w:left w:val="none" w:sz="0" w:space="0" w:color="auto"/>
        <w:bottom w:val="none" w:sz="0" w:space="0" w:color="auto"/>
        <w:right w:val="none" w:sz="0" w:space="0" w:color="auto"/>
      </w:divBdr>
      <w:divsChild>
        <w:div w:id="6371301">
          <w:marLeft w:val="0"/>
          <w:marRight w:val="0"/>
          <w:marTop w:val="0"/>
          <w:marBottom w:val="0"/>
          <w:divBdr>
            <w:top w:val="none" w:sz="0" w:space="0" w:color="auto"/>
            <w:left w:val="none" w:sz="0" w:space="0" w:color="auto"/>
            <w:bottom w:val="none" w:sz="0" w:space="0" w:color="auto"/>
            <w:right w:val="none" w:sz="0" w:space="0" w:color="auto"/>
          </w:divBdr>
        </w:div>
      </w:divsChild>
    </w:div>
    <w:div w:id="1612128534">
      <w:bodyDiv w:val="1"/>
      <w:marLeft w:val="0"/>
      <w:marRight w:val="0"/>
      <w:marTop w:val="0"/>
      <w:marBottom w:val="0"/>
      <w:divBdr>
        <w:top w:val="none" w:sz="0" w:space="0" w:color="auto"/>
        <w:left w:val="none" w:sz="0" w:space="0" w:color="auto"/>
        <w:bottom w:val="none" w:sz="0" w:space="0" w:color="auto"/>
        <w:right w:val="none" w:sz="0" w:space="0" w:color="auto"/>
      </w:divBdr>
      <w:divsChild>
        <w:div w:id="783157184">
          <w:marLeft w:val="0"/>
          <w:marRight w:val="0"/>
          <w:marTop w:val="0"/>
          <w:marBottom w:val="0"/>
          <w:divBdr>
            <w:top w:val="none" w:sz="0" w:space="0" w:color="auto"/>
            <w:left w:val="none" w:sz="0" w:space="0" w:color="auto"/>
            <w:bottom w:val="none" w:sz="0" w:space="0" w:color="auto"/>
            <w:right w:val="none" w:sz="0" w:space="0" w:color="auto"/>
          </w:divBdr>
        </w:div>
      </w:divsChild>
    </w:div>
    <w:div w:id="1701315653">
      <w:bodyDiv w:val="1"/>
      <w:marLeft w:val="0"/>
      <w:marRight w:val="0"/>
      <w:marTop w:val="0"/>
      <w:marBottom w:val="0"/>
      <w:divBdr>
        <w:top w:val="none" w:sz="0" w:space="0" w:color="auto"/>
        <w:left w:val="none" w:sz="0" w:space="0" w:color="auto"/>
        <w:bottom w:val="none" w:sz="0" w:space="0" w:color="auto"/>
        <w:right w:val="none" w:sz="0" w:space="0" w:color="auto"/>
      </w:divBdr>
    </w:div>
    <w:div w:id="1742212219">
      <w:bodyDiv w:val="1"/>
      <w:marLeft w:val="0"/>
      <w:marRight w:val="0"/>
      <w:marTop w:val="0"/>
      <w:marBottom w:val="0"/>
      <w:divBdr>
        <w:top w:val="none" w:sz="0" w:space="0" w:color="auto"/>
        <w:left w:val="none" w:sz="0" w:space="0" w:color="auto"/>
        <w:bottom w:val="none" w:sz="0" w:space="0" w:color="auto"/>
        <w:right w:val="none" w:sz="0" w:space="0" w:color="auto"/>
      </w:divBdr>
    </w:div>
    <w:div w:id="1755009491">
      <w:bodyDiv w:val="1"/>
      <w:marLeft w:val="0"/>
      <w:marRight w:val="0"/>
      <w:marTop w:val="0"/>
      <w:marBottom w:val="0"/>
      <w:divBdr>
        <w:top w:val="none" w:sz="0" w:space="0" w:color="auto"/>
        <w:left w:val="none" w:sz="0" w:space="0" w:color="auto"/>
        <w:bottom w:val="none" w:sz="0" w:space="0" w:color="auto"/>
        <w:right w:val="none" w:sz="0" w:space="0" w:color="auto"/>
      </w:divBdr>
      <w:divsChild>
        <w:div w:id="1485581828">
          <w:marLeft w:val="0"/>
          <w:marRight w:val="0"/>
          <w:marTop w:val="0"/>
          <w:marBottom w:val="0"/>
          <w:divBdr>
            <w:top w:val="none" w:sz="0" w:space="0" w:color="auto"/>
            <w:left w:val="none" w:sz="0" w:space="0" w:color="auto"/>
            <w:bottom w:val="none" w:sz="0" w:space="0" w:color="auto"/>
            <w:right w:val="none" w:sz="0" w:space="0" w:color="auto"/>
          </w:divBdr>
        </w:div>
      </w:divsChild>
    </w:div>
    <w:div w:id="1895964319">
      <w:bodyDiv w:val="1"/>
      <w:marLeft w:val="0"/>
      <w:marRight w:val="0"/>
      <w:marTop w:val="0"/>
      <w:marBottom w:val="0"/>
      <w:divBdr>
        <w:top w:val="none" w:sz="0" w:space="0" w:color="auto"/>
        <w:left w:val="none" w:sz="0" w:space="0" w:color="auto"/>
        <w:bottom w:val="none" w:sz="0" w:space="0" w:color="auto"/>
        <w:right w:val="none" w:sz="0" w:space="0" w:color="auto"/>
      </w:divBdr>
    </w:div>
    <w:div w:id="1986815123">
      <w:bodyDiv w:val="1"/>
      <w:marLeft w:val="0"/>
      <w:marRight w:val="0"/>
      <w:marTop w:val="0"/>
      <w:marBottom w:val="0"/>
      <w:divBdr>
        <w:top w:val="none" w:sz="0" w:space="0" w:color="auto"/>
        <w:left w:val="none" w:sz="0" w:space="0" w:color="auto"/>
        <w:bottom w:val="none" w:sz="0" w:space="0" w:color="auto"/>
        <w:right w:val="none" w:sz="0" w:space="0" w:color="auto"/>
      </w:divBdr>
      <w:divsChild>
        <w:div w:id="798114453">
          <w:marLeft w:val="0"/>
          <w:marRight w:val="0"/>
          <w:marTop w:val="0"/>
          <w:marBottom w:val="0"/>
          <w:divBdr>
            <w:top w:val="none" w:sz="0" w:space="0" w:color="auto"/>
            <w:left w:val="none" w:sz="0" w:space="0" w:color="auto"/>
            <w:bottom w:val="none" w:sz="0" w:space="0" w:color="auto"/>
            <w:right w:val="none" w:sz="0" w:space="0" w:color="auto"/>
          </w:divBdr>
        </w:div>
      </w:divsChild>
    </w:div>
    <w:div w:id="20912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yperlink" Target="https://www.institut-fuer-menschenrechte.de/en/" TargetMode="External"/><Relationship Id="rId18" Type="http://schemas.openxmlformats.org/officeDocument/2006/relationships/hyperlink" Target="https://www.berlin.de" TargetMode="External"/><Relationship Id="rId26" Type="http://schemas.openxmlformats.org/officeDocument/2006/relationships/hyperlink" Target="https://www.c40.org/cities/berlin/" TargetMode="External"/><Relationship Id="rId39" Type="http://schemas.openxmlformats.org/officeDocument/2006/relationships/hyperlink" Target="http://minority-safepack.eu/" TargetMode="External"/><Relationship Id="rId3" Type="http://schemas.openxmlformats.org/officeDocument/2006/relationships/settings" Target="settings.xml"/><Relationship Id="rId21" Type="http://schemas.openxmlformats.org/officeDocument/2006/relationships/hyperlink" Target="https://whc.unesco.org/en/statesparties/de" TargetMode="External"/><Relationship Id="rId34" Type="http://schemas.openxmlformats.org/officeDocument/2006/relationships/hyperlink" Target="https://youth.europa.eu/solidarity/opportunity/37329_en" TargetMode="External"/><Relationship Id="rId42" Type="http://schemas.openxmlformats.org/officeDocument/2006/relationships/theme" Target="theme/theme1.xml"/><Relationship Id="rId7" Type="http://schemas.openxmlformats.org/officeDocument/2006/relationships/hyperlink" Target="https://gslegal.gov.gr/stochoi-vioismis-anaptyxis/" TargetMode="External"/><Relationship Id="rId12" Type="http://schemas.openxmlformats.org/officeDocument/2006/relationships/hyperlink" Target="https://www.coe.int/en/web/portal/rule-of-law" TargetMode="External"/><Relationship Id="rId17" Type="http://schemas.openxmlformats.org/officeDocument/2006/relationships/hyperlink" Target="https://www.visitberlin.de" TargetMode="External"/><Relationship Id="rId25" Type="http://schemas.openxmlformats.org/officeDocument/2006/relationships/hyperlink" Target="https://wwf.panda.org/wwf_news/?204591/Berlin-biodiversity" TargetMode="External"/><Relationship Id="rId33" Type="http://schemas.openxmlformats.org/officeDocument/2006/relationships/hyperlink" Target="https://www.bertelsmann.com/news-and-media/news/butze-street-children-s-shelter-in-berlin-celebrates-topping-out-ceremony.jsp" TargetMode="External"/><Relationship Id="rId38" Type="http://schemas.openxmlformats.org/officeDocument/2006/relationships/hyperlink" Target="https://www.deutschland.de/en/topic/politics/germany-europe/regional-and-minority-languages-in-germany" TargetMode="External"/><Relationship Id="rId2" Type="http://schemas.openxmlformats.org/officeDocument/2006/relationships/styles" Target="styles.xml"/><Relationship Id="rId16" Type="http://schemas.openxmlformats.org/officeDocument/2006/relationships/hyperlink" Target="https://www.jstor.org/" TargetMode="External"/><Relationship Id="rId20" Type="http://schemas.openxmlformats.org/officeDocument/2006/relationships/hyperlink" Target="https://www.berlin.de/en/events/" TargetMode="External"/><Relationship Id="rId29" Type="http://schemas.openxmlformats.org/officeDocument/2006/relationships/hyperlink" Target="https://blog.govolunteer.com/en/engagement-en/homeless-berli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COECongress/" TargetMode="External"/><Relationship Id="rId11" Type="http://schemas.openxmlformats.org/officeDocument/2006/relationships/hyperlink" Target="https://www.berlin.de/en/" TargetMode="External"/><Relationship Id="rId24" Type="http://schemas.openxmlformats.org/officeDocument/2006/relationships/hyperlink" Target="https://citieswithnature.org/berlin-urban-nature-pact/" TargetMode="External"/><Relationship Id="rId32" Type="http://schemas.openxmlformats.org/officeDocument/2006/relationships/hyperlink" Target="https://www.berlin.de/en/news/8944062-5559700-new-yearround-emergency-shelter-for-the-.en.html" TargetMode="External"/><Relationship Id="rId37" Type="http://schemas.openxmlformats.org/officeDocument/2006/relationships/hyperlink" Target="https://www.coe.int/en/web/european-charter-regional-or-minority-languages/home/-/asset_publisher/VzXuex45jmKt/content/germany-visit-of-the-committee-of-experts-of-the-european-charter-for-regional-or-minority-languages" TargetMode="External"/><Relationship Id="rId40" Type="http://schemas.openxmlformats.org/officeDocument/2006/relationships/hyperlink" Target="https://www.minderheitensekretariat.de/en/minority-safepack-initiative-mspi/" TargetMode="External"/><Relationship Id="rId5" Type="http://schemas.openxmlformats.org/officeDocument/2006/relationships/hyperlink" Target="https://www.coe.int/en/web/congress/" TargetMode="External"/><Relationship Id="rId15" Type="http://schemas.openxmlformats.org/officeDocument/2006/relationships/hyperlink" Target="https://www.dav.de/en/" TargetMode="External"/><Relationship Id="rId23" Type="http://schemas.openxmlformats.org/officeDocument/2006/relationships/hyperlink" Target="https://www.berlin.de" TargetMode="External"/><Relationship Id="rId28" Type="http://schemas.openxmlformats.org/officeDocument/2006/relationships/hyperlink" Target="https://klik-berlin.de/english/" TargetMode="External"/><Relationship Id="rId36" Type="http://schemas.openxmlformats.org/officeDocument/2006/relationships/hyperlink" Target="https://www.deutschland.de/en/topic/politics/germany-europe/regional-and-minority-languages-in-germany" TargetMode="External"/><Relationship Id="rId10" Type="http://schemas.openxmlformats.org/officeDocument/2006/relationships/hyperlink" Target="https://www.berlin.de/en/" TargetMode="External"/><Relationship Id="rId19" Type="http://schemas.openxmlformats.org/officeDocument/2006/relationships/hyperlink" Target="https://www.berlin.de/sen/kultur/" TargetMode="External"/><Relationship Id="rId31" Type="http://schemas.openxmlformats.org/officeDocument/2006/relationships/hyperlink" Target="https://www.berlin.de/en/news/8254850-5559700-berlin-creates-new-shelter-unaccompanied.en.html" TargetMode="External"/><Relationship Id="rId4" Type="http://schemas.openxmlformats.org/officeDocument/2006/relationships/webSettings" Target="webSettings.xml"/><Relationship Id="rId9" Type="http://schemas.openxmlformats.org/officeDocument/2006/relationships/hyperlink" Target="https://www.youtube.com/watch?v=HEQd9OyWhIU" TargetMode="External"/><Relationship Id="rId14" Type="http://schemas.openxmlformats.org/officeDocument/2006/relationships/hyperlink" Target="https://www.wzb.eu/en" TargetMode="External"/><Relationship Id="rId22" Type="http://schemas.openxmlformats.org/officeDocument/2006/relationships/hyperlink" Target="https://www.un.org/sustainabledevelopment" TargetMode="External"/><Relationship Id="rId27" Type="http://schemas.openxmlformats.org/officeDocument/2006/relationships/hyperlink" Target="https://www.dw.com/en/germany-nearly-2000-homeless-in-berlin-says-census/a-52288746" TargetMode="External"/><Relationship Id="rId30" Type="http://schemas.openxmlformats.org/officeDocument/2006/relationships/hyperlink" Target="https://housingfirsteurope.eu/country/germany/" TargetMode="External"/><Relationship Id="rId35" Type="http://schemas.openxmlformats.org/officeDocument/2006/relationships/hyperlink" Target="https://www.vhs-berl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4495</Words>
  <Characters>24274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Harris</cp:lastModifiedBy>
  <cp:revision>2</cp:revision>
  <dcterms:created xsi:type="dcterms:W3CDTF">2025-02-24T02:45:00Z</dcterms:created>
  <dcterms:modified xsi:type="dcterms:W3CDTF">2025-02-24T02:45:00Z</dcterms:modified>
</cp:coreProperties>
</file>