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A4" w:rsidRPr="00704AA4" w:rsidRDefault="00704AA4" w:rsidP="00704AA4">
      <w:pPr>
        <w:jc w:val="center"/>
        <w:rPr>
          <w:sz w:val="20"/>
          <w:szCs w:val="20"/>
        </w:rPr>
      </w:pPr>
      <w:r w:rsidRPr="00704AA4">
        <w:rPr>
          <w:b/>
          <w:bCs/>
          <w:sz w:val="20"/>
          <w:szCs w:val="20"/>
        </w:rPr>
        <w:t>1</w:t>
      </w:r>
      <w:r w:rsidRPr="00704AA4">
        <w:rPr>
          <w:b/>
          <w:bCs/>
          <w:sz w:val="20"/>
          <w:szCs w:val="20"/>
          <w:vertAlign w:val="superscript"/>
        </w:rPr>
        <w:t>ο</w:t>
      </w:r>
      <w:r w:rsidRPr="00704AA4">
        <w:rPr>
          <w:b/>
          <w:bCs/>
          <w:sz w:val="20"/>
          <w:szCs w:val="20"/>
        </w:rPr>
        <w:t xml:space="preserve"> ΦΥΛΛΟ ΕΡΓΑΣΙΑΣ: </w:t>
      </w:r>
      <w:r>
        <w:rPr>
          <w:b/>
          <w:bCs/>
          <w:sz w:val="20"/>
          <w:szCs w:val="20"/>
        </w:rPr>
        <w:t xml:space="preserve">Αυτοβιογραφία, Ελισάβετ </w:t>
      </w:r>
      <w:proofErr w:type="spellStart"/>
      <w:r>
        <w:rPr>
          <w:b/>
          <w:bCs/>
          <w:sz w:val="20"/>
          <w:szCs w:val="20"/>
        </w:rPr>
        <w:t>Μουτζάν</w:t>
      </w:r>
      <w:proofErr w:type="spellEnd"/>
      <w:r>
        <w:rPr>
          <w:b/>
          <w:bCs/>
          <w:sz w:val="20"/>
          <w:szCs w:val="20"/>
        </w:rPr>
        <w:t xml:space="preserve"> </w:t>
      </w:r>
      <w:proofErr w:type="spellStart"/>
      <w:r>
        <w:rPr>
          <w:b/>
          <w:bCs/>
          <w:sz w:val="20"/>
          <w:szCs w:val="20"/>
        </w:rPr>
        <w:t>Μαρτιγνέγκου</w:t>
      </w:r>
      <w:proofErr w:type="spellEnd"/>
    </w:p>
    <w:p w:rsidR="00704AA4" w:rsidRPr="00704AA4" w:rsidRDefault="00704AA4" w:rsidP="00704AA4">
      <w:pPr>
        <w:rPr>
          <w:sz w:val="20"/>
          <w:szCs w:val="20"/>
        </w:rPr>
      </w:pPr>
      <w:r w:rsidRPr="00704AA4">
        <w:rPr>
          <w:b/>
          <w:bCs/>
          <w:sz w:val="20"/>
          <w:szCs w:val="20"/>
        </w:rPr>
        <w:t>Αυτοβιογραφία:</w:t>
      </w:r>
    </w:p>
    <w:p w:rsidR="00704AA4" w:rsidRPr="00704AA4" w:rsidRDefault="00704AA4" w:rsidP="00704AA4">
      <w:pPr>
        <w:numPr>
          <w:ilvl w:val="0"/>
          <w:numId w:val="1"/>
        </w:numPr>
        <w:rPr>
          <w:sz w:val="20"/>
          <w:szCs w:val="20"/>
        </w:rPr>
      </w:pPr>
      <w:r w:rsidRPr="00704AA4">
        <w:rPr>
          <w:sz w:val="20"/>
          <w:szCs w:val="20"/>
        </w:rPr>
        <w:t>συνεχές αφηγηματικό κείμενο, στο οποίο ένας άνθρωπος γράφει ο ίδιος την ιστορία της ζωής του (ή ενός μέρους της) (αφηγητής = συγγραφέας).</w:t>
      </w:r>
    </w:p>
    <w:p w:rsidR="00704AA4" w:rsidRPr="00704AA4" w:rsidRDefault="00704AA4" w:rsidP="00704AA4">
      <w:pPr>
        <w:numPr>
          <w:ilvl w:val="0"/>
          <w:numId w:val="1"/>
        </w:numPr>
        <w:rPr>
          <w:sz w:val="20"/>
          <w:szCs w:val="20"/>
        </w:rPr>
      </w:pPr>
      <w:r w:rsidRPr="00704AA4">
        <w:rPr>
          <w:sz w:val="20"/>
          <w:szCs w:val="20"/>
        </w:rPr>
        <w:t> Η αυτοβιογραφία πρέπει να διακρίνεται απ” τα  απομνημονεύματα, όπου πάνω απ” όλα δίνεται έμφαση στη συμμετοχή του συγγραφικού υποκειμένου σε σημαντικά γεγονότα της εποχής του</w:t>
      </w:r>
    </w:p>
    <w:p w:rsidR="00704AA4" w:rsidRPr="00704AA4" w:rsidRDefault="00704AA4" w:rsidP="00704AA4">
      <w:pPr>
        <w:numPr>
          <w:ilvl w:val="0"/>
          <w:numId w:val="1"/>
        </w:numPr>
        <w:rPr>
          <w:sz w:val="20"/>
          <w:szCs w:val="20"/>
        </w:rPr>
      </w:pPr>
      <w:r w:rsidRPr="00704AA4">
        <w:rPr>
          <w:sz w:val="20"/>
          <w:szCs w:val="20"/>
        </w:rPr>
        <w:t>Επίσης με την αυτοβιογραφία συγγενεύει κ</w:t>
      </w:r>
    </w:p>
    <w:p w:rsidR="00704AA4" w:rsidRPr="00704AA4" w:rsidRDefault="00704AA4" w:rsidP="00704AA4">
      <w:pPr>
        <w:numPr>
          <w:ilvl w:val="0"/>
          <w:numId w:val="1"/>
        </w:numPr>
        <w:rPr>
          <w:sz w:val="20"/>
          <w:szCs w:val="20"/>
        </w:rPr>
      </w:pPr>
      <w:r w:rsidRPr="00704AA4">
        <w:rPr>
          <w:sz w:val="20"/>
          <w:szCs w:val="20"/>
        </w:rPr>
        <w:t>αι το ημερολόγιο, με τη διαφορά ότι το τελευταίο είναι ένα κείμενο χωρίς ιδιαίτερη συνοχή</w:t>
      </w:r>
    </w:p>
    <w:p w:rsidR="00704AA4" w:rsidRPr="00704AA4" w:rsidRDefault="00704AA4" w:rsidP="00704AA4">
      <w:pPr>
        <w:numPr>
          <w:ilvl w:val="0"/>
          <w:numId w:val="1"/>
        </w:numPr>
        <w:rPr>
          <w:sz w:val="20"/>
          <w:szCs w:val="20"/>
        </w:rPr>
      </w:pPr>
      <w:r w:rsidRPr="00704AA4">
        <w:rPr>
          <w:sz w:val="20"/>
          <w:szCs w:val="20"/>
        </w:rPr>
        <w:t xml:space="preserve">Η αυτοβιογραφία γράφεται σε χρόνο αρκετά μεταγενέστερο από τα όσα εξιστορεί και σ” αυτό οφείλει τουλάχιστον ένα μέρος της </w:t>
      </w:r>
      <w:proofErr w:type="spellStart"/>
      <w:r w:rsidRPr="00704AA4">
        <w:rPr>
          <w:sz w:val="20"/>
          <w:szCs w:val="20"/>
        </w:rPr>
        <w:t>λογοτεχνικότητάς</w:t>
      </w:r>
      <w:proofErr w:type="spellEnd"/>
      <w:r w:rsidRPr="00704AA4">
        <w:rPr>
          <w:sz w:val="20"/>
          <w:szCs w:val="20"/>
        </w:rPr>
        <w:t xml:space="preserve"> της.</w:t>
      </w:r>
    </w:p>
    <w:p w:rsidR="00704AA4" w:rsidRPr="00704AA4" w:rsidRDefault="00704AA4" w:rsidP="00704AA4">
      <w:pPr>
        <w:rPr>
          <w:b/>
          <w:sz w:val="20"/>
          <w:szCs w:val="20"/>
        </w:rPr>
      </w:pPr>
      <w:r w:rsidRPr="00704AA4">
        <w:rPr>
          <w:b/>
          <w:sz w:val="20"/>
          <w:szCs w:val="20"/>
        </w:rPr>
        <w:t>1.Λαμβάνοντας υπόψη τα χαρακτηριστικά της αυτογραφίας , να εντοπίσετε αυτά τα χαρακτηριστικά στο κείμενο.</w:t>
      </w:r>
    </w:p>
    <w:p w:rsidR="00704AA4" w:rsidRPr="00704AA4" w:rsidRDefault="00704AA4" w:rsidP="00704AA4">
      <w:pPr>
        <w:rPr>
          <w:b/>
          <w:sz w:val="20"/>
          <w:szCs w:val="20"/>
        </w:rPr>
      </w:pPr>
      <w:r w:rsidRPr="00704AA4">
        <w:rPr>
          <w:b/>
          <w:sz w:val="20"/>
          <w:szCs w:val="20"/>
        </w:rPr>
        <w:t>2.Να δώσετε έναν πλαγιότιτλο για κάθε ενότητα:</w:t>
      </w:r>
    </w:p>
    <w:p w:rsidR="00704AA4" w:rsidRPr="00704AA4" w:rsidRDefault="00704AA4" w:rsidP="00704AA4">
      <w:pPr>
        <w:numPr>
          <w:ilvl w:val="0"/>
          <w:numId w:val="3"/>
        </w:numPr>
        <w:rPr>
          <w:sz w:val="20"/>
          <w:szCs w:val="20"/>
        </w:rPr>
      </w:pPr>
      <w:r w:rsidRPr="00704AA4">
        <w:rPr>
          <w:sz w:val="20"/>
          <w:szCs w:val="20"/>
        </w:rPr>
        <w:t>ενότητα 1η: «</w:t>
      </w:r>
      <w:r w:rsidRPr="00704AA4">
        <w:rPr>
          <w:i/>
          <w:iCs/>
          <w:sz w:val="20"/>
          <w:szCs w:val="20"/>
        </w:rPr>
        <w:t xml:space="preserve">Εις τούτον τον </w:t>
      </w:r>
      <w:proofErr w:type="spellStart"/>
      <w:r w:rsidRPr="00704AA4">
        <w:rPr>
          <w:i/>
          <w:iCs/>
          <w:sz w:val="20"/>
          <w:szCs w:val="20"/>
        </w:rPr>
        <w:t>καιρόν….τας</w:t>
      </w:r>
      <w:proofErr w:type="spellEnd"/>
      <w:r w:rsidRPr="00704AA4">
        <w:rPr>
          <w:i/>
          <w:iCs/>
          <w:sz w:val="20"/>
          <w:szCs w:val="20"/>
        </w:rPr>
        <w:t xml:space="preserve"> </w:t>
      </w:r>
      <w:proofErr w:type="spellStart"/>
      <w:r w:rsidRPr="00704AA4">
        <w:rPr>
          <w:i/>
          <w:iCs/>
          <w:sz w:val="20"/>
          <w:szCs w:val="20"/>
        </w:rPr>
        <w:t>εκρατούσε</w:t>
      </w:r>
      <w:proofErr w:type="spellEnd"/>
      <w:r w:rsidRPr="00704AA4">
        <w:rPr>
          <w:i/>
          <w:iCs/>
          <w:sz w:val="20"/>
          <w:szCs w:val="20"/>
        </w:rPr>
        <w:t xml:space="preserve"> </w:t>
      </w:r>
      <w:proofErr w:type="spellStart"/>
      <w:r w:rsidRPr="00704AA4">
        <w:rPr>
          <w:i/>
          <w:iCs/>
          <w:sz w:val="20"/>
          <w:szCs w:val="20"/>
        </w:rPr>
        <w:t>διωγμένας</w:t>
      </w:r>
      <w:proofErr w:type="spellEnd"/>
      <w:r w:rsidRPr="00704AA4">
        <w:rPr>
          <w:i/>
          <w:iCs/>
          <w:sz w:val="20"/>
          <w:szCs w:val="20"/>
        </w:rPr>
        <w:t>.»</w:t>
      </w:r>
    </w:p>
    <w:p w:rsidR="00704AA4" w:rsidRPr="00704AA4" w:rsidRDefault="00704AA4" w:rsidP="00704AA4">
      <w:pPr>
        <w:numPr>
          <w:ilvl w:val="0"/>
          <w:numId w:val="3"/>
        </w:numPr>
        <w:rPr>
          <w:sz w:val="20"/>
          <w:szCs w:val="20"/>
        </w:rPr>
      </w:pPr>
      <w:r w:rsidRPr="00704AA4">
        <w:rPr>
          <w:sz w:val="20"/>
          <w:szCs w:val="20"/>
        </w:rPr>
        <w:t>ενότητα 2η: « </w:t>
      </w:r>
      <w:r w:rsidRPr="00704AA4">
        <w:rPr>
          <w:i/>
          <w:iCs/>
          <w:sz w:val="20"/>
          <w:szCs w:val="20"/>
        </w:rPr>
        <w:t xml:space="preserve">Εγώ </w:t>
      </w:r>
      <w:proofErr w:type="spellStart"/>
      <w:r w:rsidRPr="00704AA4">
        <w:rPr>
          <w:i/>
          <w:iCs/>
          <w:sz w:val="20"/>
          <w:szCs w:val="20"/>
        </w:rPr>
        <w:t>εφοβόμουν</w:t>
      </w:r>
      <w:proofErr w:type="spellEnd"/>
      <w:r w:rsidRPr="00704AA4">
        <w:rPr>
          <w:i/>
          <w:iCs/>
          <w:sz w:val="20"/>
          <w:szCs w:val="20"/>
        </w:rPr>
        <w:t xml:space="preserve"> μεγάλως … να με </w:t>
      </w:r>
      <w:proofErr w:type="spellStart"/>
      <w:r w:rsidRPr="00704AA4">
        <w:rPr>
          <w:i/>
          <w:iCs/>
          <w:sz w:val="20"/>
          <w:szCs w:val="20"/>
        </w:rPr>
        <w:t>γκρεμνίσουν</w:t>
      </w:r>
      <w:proofErr w:type="spellEnd"/>
      <w:r w:rsidRPr="00704AA4">
        <w:rPr>
          <w:i/>
          <w:iCs/>
          <w:sz w:val="20"/>
          <w:szCs w:val="20"/>
        </w:rPr>
        <w:t xml:space="preserve"> εις το μνήμα»</w:t>
      </w:r>
    </w:p>
    <w:p w:rsidR="00704AA4" w:rsidRPr="00704AA4" w:rsidRDefault="00704AA4" w:rsidP="00704AA4">
      <w:pPr>
        <w:numPr>
          <w:ilvl w:val="0"/>
          <w:numId w:val="3"/>
        </w:numPr>
        <w:rPr>
          <w:sz w:val="20"/>
          <w:szCs w:val="20"/>
        </w:rPr>
      </w:pPr>
      <w:r w:rsidRPr="00704AA4">
        <w:rPr>
          <w:i/>
          <w:iCs/>
          <w:sz w:val="20"/>
          <w:szCs w:val="20"/>
        </w:rPr>
        <w:t>ε</w:t>
      </w:r>
      <w:r w:rsidRPr="00704AA4">
        <w:rPr>
          <w:sz w:val="20"/>
          <w:szCs w:val="20"/>
        </w:rPr>
        <w:t>νότητα 3</w:t>
      </w:r>
      <w:r w:rsidRPr="00704AA4">
        <w:rPr>
          <w:sz w:val="20"/>
          <w:szCs w:val="20"/>
          <w:vertAlign w:val="superscript"/>
        </w:rPr>
        <w:t>η</w:t>
      </w:r>
      <w:r w:rsidRPr="00704AA4">
        <w:rPr>
          <w:sz w:val="20"/>
          <w:szCs w:val="20"/>
        </w:rPr>
        <w:t> : </w:t>
      </w:r>
      <w:r w:rsidRPr="00704AA4">
        <w:rPr>
          <w:i/>
          <w:iCs/>
          <w:sz w:val="20"/>
          <w:szCs w:val="20"/>
        </w:rPr>
        <w:t>«Τι λοιπόν, έλεγα… τα γεννήματα της </w:t>
      </w:r>
      <w:proofErr w:type="spellStart"/>
      <w:r w:rsidR="000E755E" w:rsidRPr="000E755E">
        <w:rPr>
          <w:i/>
          <w:iCs/>
          <w:sz w:val="20"/>
          <w:szCs w:val="20"/>
        </w:rPr>
        <w:fldChar w:fldCharType="begin"/>
      </w:r>
      <w:r w:rsidRPr="00704AA4">
        <w:rPr>
          <w:i/>
          <w:iCs/>
          <w:sz w:val="20"/>
          <w:szCs w:val="20"/>
        </w:rPr>
        <w:instrText xml:space="preserve"> HYPERLINK "http://ebooks.edu.gr/modules/ebook/show.php/DSGYM-C113/352/2375,9064/" </w:instrText>
      </w:r>
      <w:r w:rsidR="000E755E" w:rsidRPr="000E755E">
        <w:rPr>
          <w:i/>
          <w:iCs/>
          <w:sz w:val="20"/>
          <w:szCs w:val="20"/>
        </w:rPr>
        <w:fldChar w:fldCharType="separate"/>
      </w:r>
      <w:r w:rsidRPr="00704AA4">
        <w:rPr>
          <w:rStyle w:val="-"/>
          <w:i/>
          <w:iCs/>
          <w:sz w:val="20"/>
          <w:szCs w:val="20"/>
        </w:rPr>
        <w:t>αγχινοίας</w:t>
      </w:r>
      <w:proofErr w:type="spellEnd"/>
      <w:r w:rsidR="000E755E" w:rsidRPr="00704AA4">
        <w:rPr>
          <w:sz w:val="20"/>
          <w:szCs w:val="20"/>
        </w:rPr>
        <w:fldChar w:fldCharType="end"/>
      </w:r>
      <w:r w:rsidRPr="00704AA4">
        <w:rPr>
          <w:i/>
          <w:iCs/>
          <w:sz w:val="20"/>
          <w:szCs w:val="20"/>
        </w:rPr>
        <w:t>»</w:t>
      </w:r>
    </w:p>
    <w:p w:rsidR="00704AA4" w:rsidRPr="00704AA4" w:rsidRDefault="00704AA4" w:rsidP="00704AA4">
      <w:pPr>
        <w:rPr>
          <w:sz w:val="20"/>
          <w:szCs w:val="20"/>
        </w:rPr>
      </w:pPr>
      <w:r w:rsidRPr="00704AA4">
        <w:rPr>
          <w:sz w:val="20"/>
          <w:szCs w:val="20"/>
        </w:rPr>
        <w:t>3.Να αποδείξετε με στοιχεία από το κείμενο την εξής θέση: « </w:t>
      </w:r>
      <w:r w:rsidRPr="00704AA4">
        <w:rPr>
          <w:i/>
          <w:iCs/>
          <w:sz w:val="20"/>
          <w:szCs w:val="20"/>
        </w:rPr>
        <w:t xml:space="preserve">Η γλώσσα της </w:t>
      </w:r>
      <w:proofErr w:type="spellStart"/>
      <w:r w:rsidRPr="00704AA4">
        <w:rPr>
          <w:i/>
          <w:iCs/>
          <w:sz w:val="20"/>
          <w:szCs w:val="20"/>
        </w:rPr>
        <w:t>Μουτζάν</w:t>
      </w:r>
      <w:proofErr w:type="spellEnd"/>
      <w:r w:rsidRPr="00704AA4">
        <w:rPr>
          <w:i/>
          <w:iCs/>
          <w:sz w:val="20"/>
          <w:szCs w:val="20"/>
        </w:rPr>
        <w:t xml:space="preserve"> είναι </w:t>
      </w:r>
      <w:r w:rsidRPr="00704AA4">
        <w:rPr>
          <w:b/>
          <w:bCs/>
          <w:i/>
          <w:iCs/>
          <w:sz w:val="20"/>
          <w:szCs w:val="20"/>
        </w:rPr>
        <w:t>δημοτική με λόγια</w:t>
      </w:r>
      <w:r w:rsidRPr="00704AA4">
        <w:rPr>
          <w:i/>
          <w:iCs/>
          <w:sz w:val="20"/>
          <w:szCs w:val="20"/>
        </w:rPr>
        <w:t> στοιχεία. Η γλώσσα της συγγραφέα είναι η </w:t>
      </w:r>
      <w:r w:rsidRPr="00704AA4">
        <w:rPr>
          <w:b/>
          <w:bCs/>
          <w:i/>
          <w:iCs/>
          <w:sz w:val="20"/>
          <w:szCs w:val="20"/>
        </w:rPr>
        <w:t>λαϊκή</w:t>
      </w:r>
      <w:r w:rsidRPr="00704AA4">
        <w:rPr>
          <w:i/>
          <w:iCs/>
          <w:sz w:val="20"/>
          <w:szCs w:val="20"/>
        </w:rPr>
        <w:t> γλώσσα που βρίσκει κατευθείαν ανταπόκριση στην ψυχή του αναγνώστη .Τα συναισθήματα αυτά δε θα μπορούσαν να εκφραστούν με καλύτερο τρόπο παρά μόνο μέσα από τη λαϊκότητα της έκφρασης αλλά και τα </w:t>
      </w:r>
      <w:r w:rsidRPr="00704AA4">
        <w:rPr>
          <w:b/>
          <w:bCs/>
          <w:i/>
          <w:iCs/>
          <w:sz w:val="20"/>
          <w:szCs w:val="20"/>
        </w:rPr>
        <w:t>πλούσια εκφραστικά μέσα</w:t>
      </w:r>
      <w:r w:rsidRPr="00704AA4">
        <w:rPr>
          <w:i/>
          <w:iCs/>
          <w:sz w:val="20"/>
          <w:szCs w:val="20"/>
        </w:rPr>
        <w:t> στα οποία καταφεύγει η συγγραφέας</w:t>
      </w:r>
      <w:r w:rsidRPr="00704AA4">
        <w:rPr>
          <w:sz w:val="20"/>
          <w:szCs w:val="20"/>
        </w:rPr>
        <w:t>»</w:t>
      </w:r>
    </w:p>
    <w:p w:rsidR="00704AA4" w:rsidRPr="003B7B9E" w:rsidRDefault="00704AA4" w:rsidP="00704AA4">
      <w:pPr>
        <w:rPr>
          <w:b/>
          <w:sz w:val="20"/>
          <w:szCs w:val="20"/>
        </w:rPr>
      </w:pPr>
      <w:r w:rsidRPr="00704AA4">
        <w:rPr>
          <w:b/>
          <w:sz w:val="20"/>
          <w:szCs w:val="20"/>
        </w:rPr>
        <w:t>4.Ποιος αφηγηματικός τρόπος κυριαρχεί στο κείμενο;</w:t>
      </w:r>
    </w:p>
    <w:p w:rsidR="00704AA4" w:rsidRPr="003B7B9E" w:rsidRDefault="00704AA4" w:rsidP="00704AA4">
      <w:pPr>
        <w:rPr>
          <w:b/>
          <w:sz w:val="20"/>
          <w:szCs w:val="20"/>
        </w:rPr>
      </w:pPr>
    </w:p>
    <w:p w:rsidR="00704AA4" w:rsidRPr="003B7B9E" w:rsidRDefault="00704AA4" w:rsidP="00704AA4">
      <w:pPr>
        <w:rPr>
          <w:b/>
          <w:sz w:val="20"/>
          <w:szCs w:val="20"/>
        </w:rPr>
      </w:pPr>
    </w:p>
    <w:p w:rsidR="00704AA4" w:rsidRPr="00704AA4" w:rsidRDefault="00704AA4" w:rsidP="00704AA4">
      <w:pPr>
        <w:rPr>
          <w:b/>
          <w:sz w:val="20"/>
          <w:szCs w:val="20"/>
          <w:lang w:val="en-US"/>
        </w:rPr>
      </w:pPr>
      <w:r>
        <w:rPr>
          <w:noProof/>
          <w:lang w:eastAsia="el-GR"/>
        </w:rPr>
        <w:drawing>
          <wp:inline distT="0" distB="0" distL="0" distR="0">
            <wp:extent cx="3162994" cy="1446503"/>
            <wp:effectExtent l="19050" t="0" r="0" b="0"/>
            <wp:docPr id="1" name="Εικόνα 1" descr="Συγγραφή Lead Generation content | Cont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γγραφή Lead Generation content | Content Studio"/>
                    <pic:cNvPicPr>
                      <a:picLocks noChangeAspect="1" noChangeArrowheads="1"/>
                    </pic:cNvPicPr>
                  </pic:nvPicPr>
                  <pic:blipFill>
                    <a:blip r:embed="rId5" cstate="print"/>
                    <a:srcRect/>
                    <a:stretch>
                      <a:fillRect/>
                    </a:stretch>
                  </pic:blipFill>
                  <pic:spPr bwMode="auto">
                    <a:xfrm>
                      <a:off x="0" y="0"/>
                      <a:ext cx="3162703" cy="1446370"/>
                    </a:xfrm>
                    <a:prstGeom prst="rect">
                      <a:avLst/>
                    </a:prstGeom>
                    <a:noFill/>
                    <a:ln w="9525">
                      <a:noFill/>
                      <a:miter lim="800000"/>
                      <a:headEnd/>
                      <a:tailEnd/>
                    </a:ln>
                  </pic:spPr>
                </pic:pic>
              </a:graphicData>
            </a:graphic>
          </wp:inline>
        </w:drawing>
      </w:r>
    </w:p>
    <w:p w:rsidR="00704AA4" w:rsidRDefault="00704AA4" w:rsidP="00704AA4">
      <w:pPr>
        <w:rPr>
          <w:b/>
          <w:bCs/>
          <w:sz w:val="20"/>
          <w:szCs w:val="20"/>
          <w:lang w:val="en-US"/>
        </w:rPr>
      </w:pPr>
    </w:p>
    <w:p w:rsidR="00704AA4" w:rsidRDefault="00704AA4" w:rsidP="00704AA4">
      <w:pPr>
        <w:rPr>
          <w:b/>
          <w:bCs/>
          <w:sz w:val="20"/>
          <w:szCs w:val="20"/>
          <w:lang w:val="en-US"/>
        </w:rPr>
      </w:pPr>
    </w:p>
    <w:p w:rsidR="00704AA4" w:rsidRPr="00704AA4" w:rsidRDefault="00704AA4" w:rsidP="00704AA4">
      <w:pPr>
        <w:rPr>
          <w:sz w:val="20"/>
          <w:szCs w:val="20"/>
        </w:rPr>
      </w:pPr>
      <w:r w:rsidRPr="00704AA4">
        <w:rPr>
          <w:b/>
          <w:bCs/>
          <w:sz w:val="20"/>
          <w:szCs w:val="20"/>
        </w:rPr>
        <w:lastRenderedPageBreak/>
        <w:t>2</w:t>
      </w:r>
      <w:r w:rsidRPr="00704AA4">
        <w:rPr>
          <w:b/>
          <w:bCs/>
          <w:sz w:val="20"/>
          <w:szCs w:val="20"/>
          <w:vertAlign w:val="superscript"/>
        </w:rPr>
        <w:t>ο</w:t>
      </w:r>
      <w:r w:rsidRPr="00704AA4">
        <w:rPr>
          <w:b/>
          <w:bCs/>
          <w:sz w:val="20"/>
          <w:szCs w:val="20"/>
        </w:rPr>
        <w:t> ΦΥΛΛΟ ΕΡΓΑΣΙΑΣ</w:t>
      </w:r>
    </w:p>
    <w:p w:rsidR="00704AA4" w:rsidRPr="00704AA4" w:rsidRDefault="00704AA4" w:rsidP="00704AA4">
      <w:pPr>
        <w:numPr>
          <w:ilvl w:val="0"/>
          <w:numId w:val="5"/>
        </w:numPr>
        <w:rPr>
          <w:sz w:val="20"/>
          <w:szCs w:val="20"/>
        </w:rPr>
      </w:pPr>
      <w:r w:rsidRPr="00704AA4">
        <w:rPr>
          <w:sz w:val="20"/>
          <w:szCs w:val="20"/>
        </w:rPr>
        <w:t xml:space="preserve">Ποιες είναι οι αντιδράσεις της  Ελισάβετ </w:t>
      </w:r>
      <w:proofErr w:type="spellStart"/>
      <w:r w:rsidRPr="00704AA4">
        <w:rPr>
          <w:sz w:val="20"/>
          <w:szCs w:val="20"/>
        </w:rPr>
        <w:t>Μαρτινέγκου</w:t>
      </w:r>
      <w:proofErr w:type="spellEnd"/>
      <w:r w:rsidRPr="00704AA4">
        <w:rPr>
          <w:sz w:val="20"/>
          <w:szCs w:val="20"/>
        </w:rPr>
        <w:t xml:space="preserve"> όταν πληροφορείται από το δάσκαλό της το γεγονός της Ελληνικής Επανάστασης;</w:t>
      </w:r>
    </w:p>
    <w:p w:rsidR="00704AA4" w:rsidRPr="00704AA4" w:rsidRDefault="00704AA4" w:rsidP="00704AA4">
      <w:pPr>
        <w:numPr>
          <w:ilvl w:val="0"/>
          <w:numId w:val="5"/>
        </w:numPr>
        <w:rPr>
          <w:sz w:val="20"/>
          <w:szCs w:val="20"/>
        </w:rPr>
      </w:pPr>
      <w:r w:rsidRPr="00704AA4">
        <w:rPr>
          <w:sz w:val="20"/>
          <w:szCs w:val="20"/>
        </w:rPr>
        <w:t>Πώς παρουσιάζονται στο κείμενο οι έννοιες της ελευθερίας και της σκλαβιάς;</w:t>
      </w:r>
    </w:p>
    <w:p w:rsidR="00704AA4" w:rsidRPr="00704AA4" w:rsidRDefault="00704AA4" w:rsidP="00704AA4">
      <w:pPr>
        <w:numPr>
          <w:ilvl w:val="0"/>
          <w:numId w:val="5"/>
        </w:numPr>
        <w:rPr>
          <w:sz w:val="20"/>
          <w:szCs w:val="20"/>
        </w:rPr>
      </w:pPr>
      <w:r w:rsidRPr="00704AA4">
        <w:rPr>
          <w:sz w:val="20"/>
          <w:szCs w:val="20"/>
        </w:rPr>
        <w:t>Πώς ορίζεται η θέση της γυναίκας στο κείμενο;</w:t>
      </w:r>
    </w:p>
    <w:p w:rsidR="00704AA4" w:rsidRPr="00704AA4" w:rsidRDefault="00704AA4" w:rsidP="00704AA4">
      <w:pPr>
        <w:numPr>
          <w:ilvl w:val="0"/>
          <w:numId w:val="5"/>
        </w:numPr>
        <w:rPr>
          <w:sz w:val="20"/>
          <w:szCs w:val="20"/>
        </w:rPr>
      </w:pPr>
      <w:r w:rsidRPr="00704AA4">
        <w:rPr>
          <w:sz w:val="20"/>
          <w:szCs w:val="20"/>
        </w:rPr>
        <w:t xml:space="preserve">Δοκιμάστε να αναλύσετε την παρομοίωση των «συγγραμμάτων» με παιδιά («γεννήματα της </w:t>
      </w:r>
      <w:proofErr w:type="spellStart"/>
      <w:r w:rsidRPr="00704AA4">
        <w:rPr>
          <w:sz w:val="20"/>
          <w:szCs w:val="20"/>
        </w:rPr>
        <w:t>αγχινοίας</w:t>
      </w:r>
      <w:proofErr w:type="spellEnd"/>
      <w:r w:rsidRPr="00704AA4">
        <w:rPr>
          <w:sz w:val="20"/>
          <w:szCs w:val="20"/>
        </w:rPr>
        <w:t xml:space="preserve">»), στην κατάληξη του αποσπάσματος. Στη συνέχεια, προσπαθήστε να προσδιορίσετε πώς εννοεί η </w:t>
      </w:r>
      <w:proofErr w:type="spellStart"/>
      <w:r w:rsidRPr="00704AA4">
        <w:rPr>
          <w:sz w:val="20"/>
          <w:szCs w:val="20"/>
        </w:rPr>
        <w:t>Mαρτινέγκου</w:t>
      </w:r>
      <w:proofErr w:type="spellEnd"/>
      <w:r w:rsidRPr="00704AA4">
        <w:rPr>
          <w:sz w:val="20"/>
          <w:szCs w:val="20"/>
        </w:rPr>
        <w:t xml:space="preserve"> «το τέλος, διά το οποίον βάνει ο θεός τον </w:t>
      </w:r>
      <w:proofErr w:type="spellStart"/>
      <w:r w:rsidRPr="00704AA4">
        <w:rPr>
          <w:sz w:val="20"/>
          <w:szCs w:val="20"/>
        </w:rPr>
        <w:t>άνθρωπον</w:t>
      </w:r>
      <w:proofErr w:type="spellEnd"/>
      <w:r w:rsidRPr="00704AA4">
        <w:rPr>
          <w:sz w:val="20"/>
          <w:szCs w:val="20"/>
        </w:rPr>
        <w:t xml:space="preserve"> εις τον </w:t>
      </w:r>
      <w:proofErr w:type="spellStart"/>
      <w:r w:rsidRPr="00704AA4">
        <w:rPr>
          <w:sz w:val="20"/>
          <w:szCs w:val="20"/>
        </w:rPr>
        <w:t>κόσμον</w:t>
      </w:r>
      <w:proofErr w:type="spellEnd"/>
      <w:r w:rsidRPr="00704AA4">
        <w:rPr>
          <w:sz w:val="20"/>
          <w:szCs w:val="20"/>
        </w:rPr>
        <w:t>».</w:t>
      </w:r>
    </w:p>
    <w:p w:rsidR="00704AA4" w:rsidRPr="00704AA4" w:rsidRDefault="00704AA4" w:rsidP="00704AA4">
      <w:pPr>
        <w:numPr>
          <w:ilvl w:val="0"/>
          <w:numId w:val="5"/>
        </w:numPr>
        <w:rPr>
          <w:sz w:val="20"/>
          <w:szCs w:val="20"/>
        </w:rPr>
      </w:pPr>
      <w:r w:rsidRPr="00704AA4">
        <w:rPr>
          <w:sz w:val="20"/>
          <w:szCs w:val="20"/>
        </w:rPr>
        <w:t>Ποια συναισθήματα κατακλύζουν τη συγγραφέα σε κάθε ενότητα του κειμένου; Να συμπληρώσετε τον παρακάτω πίνακα:</w:t>
      </w:r>
    </w:p>
    <w:tbl>
      <w:tblPr>
        <w:tblW w:w="0" w:type="auto"/>
        <w:tblCellSpacing w:w="15" w:type="dxa"/>
        <w:shd w:val="clear" w:color="auto" w:fill="FFFFFF"/>
        <w:tblCellMar>
          <w:top w:w="15" w:type="dxa"/>
          <w:left w:w="15" w:type="dxa"/>
          <w:bottom w:w="15" w:type="dxa"/>
          <w:right w:w="15" w:type="dxa"/>
        </w:tblCellMar>
        <w:tblLook w:val="04A0"/>
      </w:tblPr>
      <w:tblGrid>
        <w:gridCol w:w="4524"/>
        <w:gridCol w:w="3872"/>
      </w:tblGrid>
      <w:tr w:rsidR="00704AA4" w:rsidRPr="00704AA4" w:rsidTr="00704AA4">
        <w:trPr>
          <w:tblCellSpacing w:w="15" w:type="dxa"/>
        </w:trPr>
        <w:tc>
          <w:tcPr>
            <w:tcW w:w="5070" w:type="dxa"/>
            <w:shd w:val="clear" w:color="auto" w:fill="FFFFFF"/>
            <w:vAlign w:val="center"/>
            <w:hideMark/>
          </w:tcPr>
          <w:tbl>
            <w:tblPr>
              <w:tblStyle w:val="a4"/>
              <w:tblW w:w="0" w:type="auto"/>
              <w:tblLook w:val="04A0"/>
            </w:tblPr>
            <w:tblGrid>
              <w:gridCol w:w="2054"/>
              <w:gridCol w:w="2054"/>
            </w:tblGrid>
            <w:tr w:rsidR="003B7B9E" w:rsidTr="003B7B9E">
              <w:tc>
                <w:tcPr>
                  <w:tcW w:w="2054" w:type="dxa"/>
                </w:tcPr>
                <w:p w:rsidR="003B7B9E" w:rsidRPr="003B7B9E" w:rsidRDefault="003B7B9E" w:rsidP="00704AA4">
                  <w:pPr>
                    <w:rPr>
                      <w:sz w:val="20"/>
                      <w:szCs w:val="20"/>
                    </w:rPr>
                  </w:pPr>
                  <w:r>
                    <w:rPr>
                      <w:sz w:val="20"/>
                      <w:szCs w:val="20"/>
                    </w:rPr>
                    <w:t>ΕΝΟΤΗΤΕΣ</w:t>
                  </w:r>
                </w:p>
              </w:tc>
              <w:tc>
                <w:tcPr>
                  <w:tcW w:w="2054" w:type="dxa"/>
                </w:tcPr>
                <w:p w:rsidR="003B7B9E" w:rsidRPr="003B7B9E" w:rsidRDefault="003B7B9E" w:rsidP="00704AA4">
                  <w:pPr>
                    <w:rPr>
                      <w:sz w:val="20"/>
                      <w:szCs w:val="20"/>
                    </w:rPr>
                  </w:pPr>
                  <w:r>
                    <w:rPr>
                      <w:sz w:val="20"/>
                      <w:szCs w:val="20"/>
                    </w:rPr>
                    <w:t>ΣΥΝΑΙΣΘΗΜΑΤΑ</w:t>
                  </w:r>
                </w:p>
              </w:tc>
            </w:tr>
            <w:tr w:rsidR="003B7B9E" w:rsidTr="003B7B9E">
              <w:tc>
                <w:tcPr>
                  <w:tcW w:w="2054" w:type="dxa"/>
                </w:tcPr>
                <w:p w:rsidR="003B7B9E" w:rsidRDefault="003B7B9E" w:rsidP="00704AA4">
                  <w:pPr>
                    <w:rPr>
                      <w:sz w:val="20"/>
                      <w:szCs w:val="20"/>
                      <w:lang w:val="en-US"/>
                    </w:rPr>
                  </w:pPr>
                </w:p>
              </w:tc>
              <w:tc>
                <w:tcPr>
                  <w:tcW w:w="2054" w:type="dxa"/>
                </w:tcPr>
                <w:p w:rsidR="003B7B9E" w:rsidRDefault="003B7B9E" w:rsidP="00704AA4">
                  <w:pPr>
                    <w:rPr>
                      <w:sz w:val="20"/>
                      <w:szCs w:val="20"/>
                      <w:lang w:val="en-US"/>
                    </w:rPr>
                  </w:pPr>
                </w:p>
              </w:tc>
            </w:tr>
            <w:tr w:rsidR="003B7B9E" w:rsidTr="003B7B9E">
              <w:tc>
                <w:tcPr>
                  <w:tcW w:w="2054" w:type="dxa"/>
                </w:tcPr>
                <w:p w:rsidR="003B7B9E" w:rsidRDefault="003B7B9E" w:rsidP="00704AA4">
                  <w:pPr>
                    <w:rPr>
                      <w:sz w:val="20"/>
                      <w:szCs w:val="20"/>
                      <w:lang w:val="en-US"/>
                    </w:rPr>
                  </w:pPr>
                </w:p>
              </w:tc>
              <w:tc>
                <w:tcPr>
                  <w:tcW w:w="2054" w:type="dxa"/>
                </w:tcPr>
                <w:p w:rsidR="003B7B9E" w:rsidRDefault="003B7B9E" w:rsidP="00704AA4">
                  <w:pPr>
                    <w:rPr>
                      <w:sz w:val="20"/>
                      <w:szCs w:val="20"/>
                      <w:lang w:val="en-US"/>
                    </w:rPr>
                  </w:pPr>
                </w:p>
              </w:tc>
            </w:tr>
            <w:tr w:rsidR="003B7B9E" w:rsidTr="003B7B9E">
              <w:tc>
                <w:tcPr>
                  <w:tcW w:w="2054" w:type="dxa"/>
                </w:tcPr>
                <w:p w:rsidR="003B7B9E" w:rsidRDefault="003B7B9E" w:rsidP="00704AA4">
                  <w:pPr>
                    <w:rPr>
                      <w:sz w:val="20"/>
                      <w:szCs w:val="20"/>
                      <w:lang w:val="en-US"/>
                    </w:rPr>
                  </w:pPr>
                </w:p>
              </w:tc>
              <w:tc>
                <w:tcPr>
                  <w:tcW w:w="2054" w:type="dxa"/>
                </w:tcPr>
                <w:p w:rsidR="003B7B9E" w:rsidRDefault="003B7B9E" w:rsidP="00704AA4">
                  <w:pPr>
                    <w:rPr>
                      <w:sz w:val="20"/>
                      <w:szCs w:val="20"/>
                      <w:lang w:val="en-US"/>
                    </w:rPr>
                  </w:pPr>
                </w:p>
              </w:tc>
            </w:tr>
            <w:tr w:rsidR="003B7B9E" w:rsidTr="003B7B9E">
              <w:tc>
                <w:tcPr>
                  <w:tcW w:w="2054" w:type="dxa"/>
                </w:tcPr>
                <w:p w:rsidR="003B7B9E" w:rsidRDefault="003B7B9E" w:rsidP="00704AA4">
                  <w:pPr>
                    <w:rPr>
                      <w:sz w:val="20"/>
                      <w:szCs w:val="20"/>
                      <w:lang w:val="en-US"/>
                    </w:rPr>
                  </w:pPr>
                </w:p>
              </w:tc>
              <w:tc>
                <w:tcPr>
                  <w:tcW w:w="2054" w:type="dxa"/>
                </w:tcPr>
                <w:p w:rsidR="003B7B9E" w:rsidRDefault="003B7B9E" w:rsidP="00704AA4">
                  <w:pPr>
                    <w:rPr>
                      <w:sz w:val="20"/>
                      <w:szCs w:val="20"/>
                      <w:lang w:val="en-US"/>
                    </w:rPr>
                  </w:pPr>
                </w:p>
              </w:tc>
            </w:tr>
            <w:tr w:rsidR="003B7B9E" w:rsidTr="003B7B9E">
              <w:tc>
                <w:tcPr>
                  <w:tcW w:w="2054" w:type="dxa"/>
                </w:tcPr>
                <w:p w:rsidR="003B7B9E" w:rsidRDefault="003B7B9E" w:rsidP="00704AA4">
                  <w:pPr>
                    <w:rPr>
                      <w:sz w:val="20"/>
                      <w:szCs w:val="20"/>
                      <w:lang w:val="en-US"/>
                    </w:rPr>
                  </w:pPr>
                </w:p>
              </w:tc>
              <w:tc>
                <w:tcPr>
                  <w:tcW w:w="2054" w:type="dxa"/>
                </w:tcPr>
                <w:p w:rsidR="003B7B9E" w:rsidRDefault="003B7B9E" w:rsidP="00704AA4">
                  <w:pPr>
                    <w:rPr>
                      <w:sz w:val="20"/>
                      <w:szCs w:val="20"/>
                      <w:lang w:val="en-US"/>
                    </w:rPr>
                  </w:pPr>
                </w:p>
              </w:tc>
            </w:tr>
          </w:tbl>
          <w:p w:rsidR="00704AA4" w:rsidRPr="003B7B9E" w:rsidRDefault="00704AA4" w:rsidP="00704AA4">
            <w:pPr>
              <w:rPr>
                <w:sz w:val="20"/>
                <w:szCs w:val="20"/>
                <w:lang w:val="en-US"/>
              </w:rPr>
            </w:pPr>
          </w:p>
        </w:tc>
        <w:tc>
          <w:tcPr>
            <w:tcW w:w="5070" w:type="dxa"/>
            <w:shd w:val="clear" w:color="auto" w:fill="FFFFFF"/>
            <w:vAlign w:val="center"/>
            <w:hideMark/>
          </w:tcPr>
          <w:p w:rsidR="00704AA4" w:rsidRPr="003B7B9E" w:rsidRDefault="00704AA4" w:rsidP="00704AA4">
            <w:pPr>
              <w:rPr>
                <w:sz w:val="20"/>
                <w:szCs w:val="20"/>
                <w:lang w:val="en-US"/>
              </w:rPr>
            </w:pPr>
          </w:p>
        </w:tc>
      </w:tr>
      <w:tr w:rsidR="00704AA4" w:rsidRPr="00704AA4" w:rsidTr="00704AA4">
        <w:trPr>
          <w:tblCellSpacing w:w="15" w:type="dxa"/>
        </w:trPr>
        <w:tc>
          <w:tcPr>
            <w:tcW w:w="5070" w:type="dxa"/>
            <w:shd w:val="clear" w:color="auto" w:fill="FFFFFF"/>
            <w:vAlign w:val="center"/>
            <w:hideMark/>
          </w:tcPr>
          <w:p w:rsidR="00704AA4" w:rsidRPr="00704AA4" w:rsidRDefault="00704AA4" w:rsidP="00704AA4">
            <w:pPr>
              <w:rPr>
                <w:sz w:val="20"/>
                <w:szCs w:val="20"/>
              </w:rPr>
            </w:pPr>
          </w:p>
        </w:tc>
        <w:tc>
          <w:tcPr>
            <w:tcW w:w="5070" w:type="dxa"/>
            <w:shd w:val="clear" w:color="auto" w:fill="FFFFFF"/>
            <w:vAlign w:val="center"/>
            <w:hideMark/>
          </w:tcPr>
          <w:p w:rsidR="00704AA4" w:rsidRPr="00704AA4" w:rsidRDefault="00704AA4" w:rsidP="00704AA4">
            <w:pPr>
              <w:rPr>
                <w:sz w:val="20"/>
                <w:szCs w:val="20"/>
              </w:rPr>
            </w:pPr>
          </w:p>
        </w:tc>
      </w:tr>
      <w:tr w:rsidR="00704AA4" w:rsidRPr="00704AA4" w:rsidTr="00704AA4">
        <w:trPr>
          <w:tblCellSpacing w:w="15" w:type="dxa"/>
        </w:trPr>
        <w:tc>
          <w:tcPr>
            <w:tcW w:w="5070" w:type="dxa"/>
            <w:shd w:val="clear" w:color="auto" w:fill="FFFFFF"/>
            <w:vAlign w:val="center"/>
            <w:hideMark/>
          </w:tcPr>
          <w:p w:rsidR="00704AA4" w:rsidRPr="00704AA4" w:rsidRDefault="00704AA4" w:rsidP="00704AA4">
            <w:pPr>
              <w:rPr>
                <w:sz w:val="20"/>
                <w:szCs w:val="20"/>
              </w:rPr>
            </w:pPr>
          </w:p>
        </w:tc>
        <w:tc>
          <w:tcPr>
            <w:tcW w:w="5070" w:type="dxa"/>
            <w:shd w:val="clear" w:color="auto" w:fill="FFFFFF"/>
            <w:vAlign w:val="center"/>
            <w:hideMark/>
          </w:tcPr>
          <w:p w:rsidR="00704AA4" w:rsidRPr="00704AA4" w:rsidRDefault="00704AA4" w:rsidP="00704AA4">
            <w:pPr>
              <w:rPr>
                <w:sz w:val="20"/>
                <w:szCs w:val="20"/>
              </w:rPr>
            </w:pPr>
          </w:p>
        </w:tc>
      </w:tr>
      <w:tr w:rsidR="00704AA4" w:rsidRPr="00704AA4" w:rsidTr="00704AA4">
        <w:trPr>
          <w:tblCellSpacing w:w="15" w:type="dxa"/>
        </w:trPr>
        <w:tc>
          <w:tcPr>
            <w:tcW w:w="5070" w:type="dxa"/>
            <w:shd w:val="clear" w:color="auto" w:fill="FFFFFF"/>
            <w:vAlign w:val="center"/>
            <w:hideMark/>
          </w:tcPr>
          <w:p w:rsidR="00704AA4" w:rsidRPr="00704AA4" w:rsidRDefault="00704AA4" w:rsidP="00704AA4">
            <w:pPr>
              <w:rPr>
                <w:sz w:val="20"/>
                <w:szCs w:val="20"/>
              </w:rPr>
            </w:pPr>
          </w:p>
        </w:tc>
        <w:tc>
          <w:tcPr>
            <w:tcW w:w="5070" w:type="dxa"/>
            <w:shd w:val="clear" w:color="auto" w:fill="FFFFFF"/>
            <w:vAlign w:val="center"/>
            <w:hideMark/>
          </w:tcPr>
          <w:p w:rsidR="00704AA4" w:rsidRPr="00704AA4" w:rsidRDefault="00704AA4" w:rsidP="00704AA4">
            <w:pPr>
              <w:rPr>
                <w:sz w:val="20"/>
                <w:szCs w:val="20"/>
              </w:rPr>
            </w:pPr>
          </w:p>
        </w:tc>
      </w:tr>
      <w:tr w:rsidR="00704AA4" w:rsidRPr="00704AA4" w:rsidTr="00704AA4">
        <w:trPr>
          <w:tblCellSpacing w:w="15" w:type="dxa"/>
        </w:trPr>
        <w:tc>
          <w:tcPr>
            <w:tcW w:w="5070" w:type="dxa"/>
            <w:shd w:val="clear" w:color="auto" w:fill="FFFFFF"/>
            <w:vAlign w:val="center"/>
            <w:hideMark/>
          </w:tcPr>
          <w:p w:rsidR="00704AA4" w:rsidRPr="00704AA4" w:rsidRDefault="00704AA4" w:rsidP="00704AA4">
            <w:pPr>
              <w:rPr>
                <w:sz w:val="20"/>
                <w:szCs w:val="20"/>
              </w:rPr>
            </w:pPr>
          </w:p>
        </w:tc>
        <w:tc>
          <w:tcPr>
            <w:tcW w:w="5070" w:type="dxa"/>
            <w:shd w:val="clear" w:color="auto" w:fill="FFFFFF"/>
            <w:vAlign w:val="center"/>
            <w:hideMark/>
          </w:tcPr>
          <w:p w:rsidR="00704AA4" w:rsidRPr="00704AA4" w:rsidRDefault="00704AA4" w:rsidP="00704AA4">
            <w:pPr>
              <w:rPr>
                <w:sz w:val="20"/>
                <w:szCs w:val="20"/>
              </w:rPr>
            </w:pPr>
          </w:p>
        </w:tc>
      </w:tr>
    </w:tbl>
    <w:p w:rsidR="00704AA4" w:rsidRPr="00704AA4" w:rsidRDefault="00704AA4" w:rsidP="00704AA4">
      <w:pPr>
        <w:rPr>
          <w:sz w:val="20"/>
          <w:szCs w:val="20"/>
        </w:rPr>
      </w:pPr>
      <w:r w:rsidRPr="00704AA4">
        <w:rPr>
          <w:b/>
          <w:bCs/>
          <w:sz w:val="20"/>
          <w:szCs w:val="20"/>
        </w:rPr>
        <w:t>3ο ΦΥΛΛΟ ΕΡΓΑΣΙΑΣ</w:t>
      </w:r>
    </w:p>
    <w:p w:rsidR="00704AA4" w:rsidRPr="00704AA4" w:rsidRDefault="00704AA4" w:rsidP="003B7B9E">
      <w:pPr>
        <w:rPr>
          <w:sz w:val="20"/>
          <w:szCs w:val="20"/>
        </w:rPr>
      </w:pPr>
      <w:r w:rsidRPr="00704AA4">
        <w:rPr>
          <w:sz w:val="20"/>
          <w:szCs w:val="20"/>
        </w:rPr>
        <w:t xml:space="preserve">Αφού διαβάσετε το κείμενο της Ρέας </w:t>
      </w:r>
      <w:proofErr w:type="spellStart"/>
      <w:r w:rsidRPr="00704AA4">
        <w:rPr>
          <w:sz w:val="20"/>
          <w:szCs w:val="20"/>
        </w:rPr>
        <w:t>Γαλανάκη</w:t>
      </w:r>
      <w:proofErr w:type="spellEnd"/>
      <w:r w:rsidRPr="00704AA4">
        <w:rPr>
          <w:sz w:val="20"/>
          <w:szCs w:val="20"/>
        </w:rPr>
        <w:t xml:space="preserve"> «</w:t>
      </w:r>
      <w:r w:rsidRPr="00704AA4">
        <w:rPr>
          <w:b/>
          <w:bCs/>
          <w:sz w:val="20"/>
          <w:szCs w:val="20"/>
        </w:rPr>
        <w:t>H μεταμφίεση</w:t>
      </w:r>
      <w:r w:rsidRPr="00704AA4">
        <w:rPr>
          <w:sz w:val="20"/>
          <w:szCs w:val="20"/>
        </w:rPr>
        <w:t>» , να απαντήσετε στις παρακάτω ερωτήσεις:</w:t>
      </w:r>
    </w:p>
    <w:p w:rsidR="00704AA4" w:rsidRPr="00704AA4" w:rsidRDefault="00704AA4" w:rsidP="00704AA4">
      <w:pPr>
        <w:rPr>
          <w:sz w:val="20"/>
          <w:szCs w:val="20"/>
        </w:rPr>
      </w:pPr>
      <w:r w:rsidRPr="00704AA4">
        <w:rPr>
          <w:sz w:val="20"/>
          <w:szCs w:val="20"/>
        </w:rPr>
        <w:t xml:space="preserve">α) Με ποιο τρόπο δικαιολογεί η Ελισάβετ το φόβο της για το γάμο; Βρίσκετε ομοιότητες στο θέμα αυτό με την Ελένη </w:t>
      </w:r>
      <w:proofErr w:type="spellStart"/>
      <w:r w:rsidRPr="00704AA4">
        <w:rPr>
          <w:sz w:val="20"/>
          <w:szCs w:val="20"/>
        </w:rPr>
        <w:t>Μπούκουρα</w:t>
      </w:r>
      <w:proofErr w:type="spellEnd"/>
      <w:r w:rsidRPr="00704AA4">
        <w:rPr>
          <w:sz w:val="20"/>
          <w:szCs w:val="20"/>
        </w:rPr>
        <w:t>;</w:t>
      </w:r>
    </w:p>
    <w:p w:rsidR="00704AA4" w:rsidRPr="00704AA4" w:rsidRDefault="00704AA4" w:rsidP="00704AA4">
      <w:pPr>
        <w:rPr>
          <w:sz w:val="20"/>
          <w:szCs w:val="20"/>
        </w:rPr>
      </w:pPr>
      <w:r w:rsidRPr="00704AA4">
        <w:rPr>
          <w:sz w:val="20"/>
          <w:szCs w:val="20"/>
        </w:rPr>
        <w:t>β) Να επισημάνετε τις διαφορές στη στάση των πατεράδων των δύο γυναικών στο θέμα της εκπαίδευσής τους και γενικά της χειραφέτησής τους.</w:t>
      </w:r>
    </w:p>
    <w:p w:rsidR="00704AA4" w:rsidRPr="00704AA4" w:rsidRDefault="00704AA4" w:rsidP="00704AA4">
      <w:pPr>
        <w:rPr>
          <w:sz w:val="20"/>
          <w:szCs w:val="20"/>
        </w:rPr>
      </w:pPr>
      <w:r w:rsidRPr="00704AA4">
        <w:rPr>
          <w:sz w:val="20"/>
          <w:szCs w:val="20"/>
        </w:rPr>
        <w:t>ΕΡΓΑΣΙΑ ΓΙΑ ΤΟ ΣΠΙΤΙ( επιλέξτε μία από τις τρεις)</w:t>
      </w:r>
    </w:p>
    <w:p w:rsidR="00704AA4" w:rsidRPr="00704AA4" w:rsidRDefault="00704AA4" w:rsidP="00704AA4">
      <w:pPr>
        <w:rPr>
          <w:sz w:val="20"/>
          <w:szCs w:val="20"/>
        </w:rPr>
      </w:pPr>
      <w:r w:rsidRPr="00704AA4">
        <w:rPr>
          <w:sz w:val="20"/>
          <w:szCs w:val="20"/>
        </w:rPr>
        <w:t xml:space="preserve">1 ) Υποθέστε ότι η Ελισάβετ στέλνει ένα γράμμα στην Ελένη </w:t>
      </w:r>
      <w:proofErr w:type="spellStart"/>
      <w:r w:rsidRPr="00704AA4">
        <w:rPr>
          <w:sz w:val="20"/>
          <w:szCs w:val="20"/>
        </w:rPr>
        <w:t>Μπούκουρα</w:t>
      </w:r>
      <w:proofErr w:type="spellEnd"/>
      <w:r w:rsidRPr="00704AA4">
        <w:rPr>
          <w:sz w:val="20"/>
          <w:szCs w:val="20"/>
        </w:rPr>
        <w:t xml:space="preserve"> ή το αντίθετο. Θυμηθείτε ότι η Ελισάβετ έβρισκε στις επιστολές καταφύγιο εκτός από τη συγγραφή. Τι θα έγραφε αυτό το γράμμα; Στηριχθείτε στις ομοιότητες και στις διαφορές της ζωής τους καθώς και στις ιστορικές συνθήκες της εποχής και γράψτε μια επιστολή , την οποία θα παρουσιάσετε στην τάξη.</w:t>
      </w:r>
    </w:p>
    <w:p w:rsidR="00704AA4" w:rsidRPr="00704AA4" w:rsidRDefault="00704AA4" w:rsidP="00704AA4">
      <w:pPr>
        <w:rPr>
          <w:sz w:val="20"/>
          <w:szCs w:val="20"/>
        </w:rPr>
      </w:pPr>
      <w:r w:rsidRPr="00704AA4">
        <w:rPr>
          <w:sz w:val="20"/>
          <w:szCs w:val="20"/>
        </w:rPr>
        <w:t>2) Με βάση τα δύο κείμενα, να δημιουργήσετε έναν υποτιθέμενο διάλογο μεταξύ των δύο γυναικών.</w:t>
      </w:r>
    </w:p>
    <w:p w:rsidR="00704AA4" w:rsidRPr="00704AA4" w:rsidRDefault="00704AA4" w:rsidP="00704AA4">
      <w:pPr>
        <w:rPr>
          <w:sz w:val="20"/>
          <w:szCs w:val="20"/>
        </w:rPr>
      </w:pPr>
      <w:r w:rsidRPr="00704AA4">
        <w:rPr>
          <w:sz w:val="20"/>
          <w:szCs w:val="20"/>
        </w:rPr>
        <w:t>3) Λαμβάνοντας υπόψη τη θέση της γυναίκας στη σύγχρονη εποχή, να γράψετε έναν υποτιθέμενο ανάμεσα σ’ εσάς και στην Ελισάβετ.</w:t>
      </w:r>
    </w:p>
    <w:p w:rsidR="00CE4C38" w:rsidRPr="00704AA4" w:rsidRDefault="003B7B9E">
      <w:pPr>
        <w:rPr>
          <w:sz w:val="20"/>
          <w:szCs w:val="20"/>
        </w:rPr>
      </w:pPr>
      <w:r w:rsidRPr="003B7B9E">
        <w:rPr>
          <w:sz w:val="20"/>
          <w:szCs w:val="20"/>
        </w:rPr>
        <w:drawing>
          <wp:inline distT="0" distB="0" distL="0" distR="0">
            <wp:extent cx="2263406" cy="1035103"/>
            <wp:effectExtent l="19050" t="0" r="3544" b="0"/>
            <wp:docPr id="2" name="Εικόνα 1" descr="Συγγραφή Lead Generation content | Cont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γγραφή Lead Generation content | Content Studio"/>
                    <pic:cNvPicPr>
                      <a:picLocks noChangeAspect="1" noChangeArrowheads="1"/>
                    </pic:cNvPicPr>
                  </pic:nvPicPr>
                  <pic:blipFill>
                    <a:blip r:embed="rId5" cstate="print"/>
                    <a:srcRect/>
                    <a:stretch>
                      <a:fillRect/>
                    </a:stretch>
                  </pic:blipFill>
                  <pic:spPr bwMode="auto">
                    <a:xfrm>
                      <a:off x="0" y="0"/>
                      <a:ext cx="2263941" cy="1035348"/>
                    </a:xfrm>
                    <a:prstGeom prst="rect">
                      <a:avLst/>
                    </a:prstGeom>
                    <a:noFill/>
                    <a:ln w="9525">
                      <a:noFill/>
                      <a:miter lim="800000"/>
                      <a:headEnd/>
                      <a:tailEnd/>
                    </a:ln>
                  </pic:spPr>
                </pic:pic>
              </a:graphicData>
            </a:graphic>
          </wp:inline>
        </w:drawing>
      </w:r>
    </w:p>
    <w:sectPr w:rsidR="00CE4C38" w:rsidRPr="00704AA4" w:rsidSect="00304F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3708"/>
    <w:multiLevelType w:val="multilevel"/>
    <w:tmpl w:val="ED3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B67ED"/>
    <w:multiLevelType w:val="multilevel"/>
    <w:tmpl w:val="9D7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55CDB"/>
    <w:multiLevelType w:val="multilevel"/>
    <w:tmpl w:val="194CB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A1607"/>
    <w:multiLevelType w:val="multilevel"/>
    <w:tmpl w:val="91ECB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FB7322"/>
    <w:multiLevelType w:val="multilevel"/>
    <w:tmpl w:val="3EB4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00277A"/>
    <w:multiLevelType w:val="multilevel"/>
    <w:tmpl w:val="7680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704AA4"/>
    <w:rsid w:val="000E755E"/>
    <w:rsid w:val="00304FEB"/>
    <w:rsid w:val="003B7B9E"/>
    <w:rsid w:val="005A565F"/>
    <w:rsid w:val="00704AA4"/>
    <w:rsid w:val="00BD1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4AA4"/>
    <w:rPr>
      <w:color w:val="0000FF" w:themeColor="hyperlink"/>
      <w:u w:val="single"/>
    </w:rPr>
  </w:style>
  <w:style w:type="paragraph" w:styleId="a3">
    <w:name w:val="Balloon Text"/>
    <w:basedOn w:val="a"/>
    <w:link w:val="Char"/>
    <w:uiPriority w:val="99"/>
    <w:semiHidden/>
    <w:unhideWhenUsed/>
    <w:rsid w:val="00704A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04AA4"/>
    <w:rPr>
      <w:rFonts w:ascii="Tahoma" w:hAnsi="Tahoma" w:cs="Tahoma"/>
      <w:sz w:val="16"/>
      <w:szCs w:val="16"/>
    </w:rPr>
  </w:style>
  <w:style w:type="table" w:styleId="a4">
    <w:name w:val="Table Grid"/>
    <w:basedOn w:val="a1"/>
    <w:uiPriority w:val="59"/>
    <w:rsid w:val="003B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07514">
      <w:bodyDiv w:val="1"/>
      <w:marLeft w:val="0"/>
      <w:marRight w:val="0"/>
      <w:marTop w:val="0"/>
      <w:marBottom w:val="0"/>
      <w:divBdr>
        <w:top w:val="none" w:sz="0" w:space="0" w:color="auto"/>
        <w:left w:val="none" w:sz="0" w:space="0" w:color="auto"/>
        <w:bottom w:val="none" w:sz="0" w:space="0" w:color="auto"/>
        <w:right w:val="none" w:sz="0" w:space="0" w:color="auto"/>
      </w:divBdr>
    </w:div>
    <w:div w:id="171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2754</Characters>
  <Application>Microsoft Office Word</Application>
  <DocSecurity>0</DocSecurity>
  <Lines>22</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2023-11-28T18:02:00Z</dcterms:created>
  <dcterms:modified xsi:type="dcterms:W3CDTF">2023-11-28T18:02:00Z</dcterms:modified>
</cp:coreProperties>
</file>