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EB777" w14:textId="28113F14" w:rsidR="00A043C5" w:rsidRPr="00A043C5" w:rsidRDefault="00A043C5" w:rsidP="00A043C5">
      <w:pPr>
        <w:autoSpaceDE w:val="0"/>
        <w:ind w:right="-480"/>
        <w:jc w:val="both"/>
        <w:rPr>
          <w:rFonts w:ascii="Arial" w:eastAsia="MyriadPro-Bold" w:hAnsi="Arial" w:cs="MyriadPro-Bold"/>
          <w:b/>
          <w:bCs/>
        </w:rPr>
      </w:pPr>
      <w:r>
        <w:rPr>
          <w:rFonts w:ascii="Arial" w:eastAsia="MyriadPro-Bold" w:hAnsi="Arial" w:cs="MyriadPro-Bold"/>
          <w:b/>
          <w:bCs/>
        </w:rPr>
        <w:t>ΕΝΟΤΗΤΑ 23 Η ελληνική οικονομία και κοινωνία κατά το 19ο αιών</w:t>
      </w:r>
      <w:r>
        <w:rPr>
          <w:rFonts w:ascii="Arial" w:eastAsia="MyriadPro-Bold" w:hAnsi="Arial" w:cs="MyriadPro-Bold"/>
          <w:b/>
          <w:bCs/>
        </w:rPr>
        <w:t>α</w:t>
      </w:r>
    </w:p>
    <w:p w14:paraId="7D59C3AF" w14:textId="77777777" w:rsidR="00A043C5" w:rsidRPr="00A043C5" w:rsidRDefault="00A043C5" w:rsidP="00A043C5">
      <w:pPr>
        <w:autoSpaceDE w:val="0"/>
        <w:ind w:right="-480"/>
        <w:jc w:val="both"/>
        <w:rPr>
          <w:rFonts w:eastAsia="MinionPro-Bold"/>
          <w:b/>
          <w:bCs/>
        </w:rPr>
      </w:pPr>
      <w:r w:rsidRPr="00A043C5">
        <w:rPr>
          <w:rFonts w:eastAsia="MinionPro-Bold"/>
          <w:b/>
          <w:bCs/>
        </w:rPr>
        <w:t>Κατάσταση της Ελλάδας τον 19ο αι.</w:t>
      </w:r>
    </w:p>
    <w:p w14:paraId="77B51D36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Έκταση: ό,τι ίσχυε με το Πρωτόκολλο του Λονδίνου μαζί με: Επτάνησα (1864), Θεσσαλία, Άρτα (1881)</w:t>
      </w:r>
    </w:p>
    <w:p w14:paraId="7A2E9E92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Πληθυσμός: 750.000 (1830), ομαλή αύξηση˙ διπλάσιοι Έλληνες ζούσαν εκτός συνόρων˙ σημαντικά αστικά κέντρα: Αθήνα, Πάτρα, Σύρος, Πειραιάς</w:t>
      </w:r>
    </w:p>
    <w:p w14:paraId="69862DEA" w14:textId="77777777" w:rsidR="00A043C5" w:rsidRPr="00A043C5" w:rsidRDefault="00A043C5" w:rsidP="00A043C5">
      <w:pPr>
        <w:autoSpaceDE w:val="0"/>
        <w:ind w:right="-480"/>
        <w:jc w:val="both"/>
        <w:rPr>
          <w:rFonts w:eastAsia="MinionPro-Bold"/>
          <w:b/>
          <w:bCs/>
        </w:rPr>
      </w:pPr>
      <w:r w:rsidRPr="00A043C5">
        <w:rPr>
          <w:rFonts w:eastAsia="MinionPro-Bold"/>
          <w:b/>
          <w:bCs/>
        </w:rPr>
        <w:t>Ελληνική Οικονομία</w:t>
      </w:r>
    </w:p>
    <w:p w14:paraId="5B9C52FB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Αγρότες</w:t>
      </w:r>
      <w:r w:rsidRPr="00A043C5">
        <w:rPr>
          <w:rFonts w:eastAsia="MinionPro-Regular"/>
        </w:rPr>
        <w:t>: ήταν η τάξη που δέσποζε</w:t>
      </w:r>
    </w:p>
    <w:p w14:paraId="17285362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 xml:space="preserve">Εθνικές γαίες (εθνικά κτήματα): </w:t>
      </w:r>
      <w:r w:rsidRPr="00A043C5">
        <w:rPr>
          <w:rFonts w:eastAsia="MinionPro-Regular"/>
        </w:rPr>
        <w:t>ανέρχονταν σε περίπου 5.000.000 στρέμματα: πρόκειται για εκτάσεις γης που ήταν προεπαναστατικά οθωμανικές ιδιοκτησίες και μετά την επανάσταση πέρασαν σε ελληνικά χέρια. Η κυβέρνηση δεν τόλμησε ούτε να τις μοιράσει δωρεάν στους αγρότες ούτε να τις πουλήσει.</w:t>
      </w:r>
    </w:p>
    <w:p w14:paraId="0113952C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1871</w:t>
      </w:r>
      <w:r w:rsidRPr="00A043C5">
        <w:rPr>
          <w:rFonts w:eastAsia="MinionPro-Regular"/>
        </w:rPr>
        <w:t xml:space="preserve">: Ο πρωθυπουργός </w:t>
      </w:r>
      <w:r w:rsidRPr="00A043C5">
        <w:rPr>
          <w:rFonts w:eastAsia="MinionPro-BoldIt"/>
          <w:b/>
          <w:bCs/>
          <w:i/>
          <w:iCs/>
        </w:rPr>
        <w:t xml:space="preserve">Αλ. Κουμουνδούρος </w:t>
      </w:r>
      <w:r w:rsidRPr="00A043C5">
        <w:rPr>
          <w:rFonts w:eastAsia="MinionPro-Regular"/>
        </w:rPr>
        <w:t>προχώρησε σε διανομή των εθνικών γαιών</w:t>
      </w:r>
    </w:p>
    <w:p w14:paraId="674E5FCC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1881</w:t>
      </w:r>
      <w:r w:rsidRPr="00A043C5">
        <w:rPr>
          <w:rFonts w:eastAsia="MinionPro-Regular"/>
        </w:rPr>
        <w:t>: Μετά την προσάρτηση της Θεσσαλίας προέκυψε το πρόβλημα των τσιφλικιών (δηλ. μεγάλων κτημάτων που ανήκαν έως τότε σε Τούρκους γαιοκτήμονες και καλλιεργούνταν από κολίγους</w:t>
      </w:r>
      <w:r w:rsidRPr="00A043C5">
        <w:rPr>
          <w:rFonts w:eastAsia="MinionPro-Regular"/>
          <w:vertAlign w:val="superscript"/>
        </w:rPr>
        <w:t>1</w:t>
      </w:r>
      <w:r w:rsidRPr="00A043C5">
        <w:rPr>
          <w:rFonts w:eastAsia="MinionPro-Regular"/>
        </w:rPr>
        <w:t>)</w:t>
      </w:r>
    </w:p>
    <w:p w14:paraId="44BDF265" w14:textId="77777777" w:rsidR="00A043C5" w:rsidRPr="00A043C5" w:rsidRDefault="00A043C5" w:rsidP="00A043C5">
      <w:pPr>
        <w:autoSpaceDE w:val="0"/>
        <w:ind w:right="-480"/>
        <w:jc w:val="both"/>
        <w:rPr>
          <w:rFonts w:eastAsia="MinionPro-It"/>
          <w:i/>
          <w:iCs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Κυριότερα αγροτικά προϊόντα</w:t>
      </w:r>
      <w:r w:rsidRPr="00A043C5">
        <w:rPr>
          <w:rFonts w:eastAsia="MinionPro-Regular"/>
        </w:rPr>
        <w:t xml:space="preserve">: </w:t>
      </w:r>
      <w:r w:rsidRPr="00A043C5">
        <w:rPr>
          <w:rFonts w:eastAsia="MinionPro-It"/>
          <w:i/>
          <w:iCs/>
        </w:rPr>
        <w:t>σταφίδα, ελιές, καπνά, σιτηρά</w:t>
      </w:r>
    </w:p>
    <w:p w14:paraId="4608F777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Εξωτερικό εμπόριο</w:t>
      </w:r>
      <w:r w:rsidRPr="00A043C5">
        <w:rPr>
          <w:rFonts w:eastAsia="MinionPro-Regular"/>
        </w:rPr>
        <w:t xml:space="preserve">: εξαγωγές: </w:t>
      </w:r>
      <w:r w:rsidRPr="00A043C5">
        <w:rPr>
          <w:rFonts w:eastAsia="MinionPro-It"/>
          <w:i/>
          <w:iCs/>
        </w:rPr>
        <w:t>σταφίδες, λάδι</w:t>
      </w:r>
      <w:r w:rsidRPr="00A043C5">
        <w:rPr>
          <w:rFonts w:eastAsia="MinionPro-Regular"/>
        </w:rPr>
        <w:t xml:space="preserve">˙ εισαγωγές: </w:t>
      </w:r>
      <w:r w:rsidRPr="00A043C5">
        <w:rPr>
          <w:rFonts w:eastAsia="MinionPro-It"/>
          <w:i/>
          <w:iCs/>
        </w:rPr>
        <w:t xml:space="preserve">δημητριακά </w:t>
      </w:r>
      <w:r w:rsidRPr="00A043C5">
        <w:rPr>
          <w:rFonts w:eastAsia="MinionPro-Regular"/>
        </w:rPr>
        <w:t xml:space="preserve">(κυρίως </w:t>
      </w:r>
      <w:r w:rsidRPr="00A043C5">
        <w:rPr>
          <w:rFonts w:eastAsia="MinionPro-It"/>
          <w:i/>
          <w:iCs/>
        </w:rPr>
        <w:t>σιτάρι</w:t>
      </w:r>
      <w:r w:rsidRPr="00A043C5">
        <w:rPr>
          <w:rFonts w:eastAsia="MinionPro-Regular"/>
        </w:rPr>
        <w:t xml:space="preserve">), </w:t>
      </w:r>
      <w:r w:rsidRPr="00A043C5">
        <w:rPr>
          <w:rFonts w:eastAsia="MinionPro-It"/>
          <w:i/>
          <w:iCs/>
        </w:rPr>
        <w:t xml:space="preserve">υφάσματα, νήματα </w:t>
      </w:r>
      <w:r w:rsidRPr="00A043C5">
        <w:rPr>
          <w:rFonts w:eastAsia="MinionPro-Regular"/>
        </w:rPr>
        <w:t xml:space="preserve">(στο τέλος του αιώνα αυξήθηκαν οι εισαγωγές </w:t>
      </w:r>
      <w:r w:rsidRPr="00A043C5">
        <w:rPr>
          <w:rFonts w:eastAsia="MinionPro-It"/>
          <w:i/>
          <w:iCs/>
        </w:rPr>
        <w:t xml:space="preserve">άνθρακα, ξυλείας </w:t>
      </w:r>
      <w:r w:rsidRPr="00A043C5">
        <w:rPr>
          <w:rFonts w:eastAsia="MinionPro-Regular"/>
        </w:rPr>
        <w:t xml:space="preserve">και </w:t>
      </w:r>
      <w:r w:rsidRPr="00A043C5">
        <w:rPr>
          <w:rFonts w:eastAsia="MinionPro-It"/>
          <w:i/>
          <w:iCs/>
        </w:rPr>
        <w:t>μηχανημάτων</w:t>
      </w:r>
      <w:r w:rsidRPr="00A043C5">
        <w:rPr>
          <w:rFonts w:eastAsia="MinionPro-Regular"/>
        </w:rPr>
        <w:t>)</w:t>
      </w:r>
    </w:p>
    <w:p w14:paraId="610A63D9" w14:textId="14A10CED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Ναυτιλία</w:t>
      </w:r>
      <w:r w:rsidRPr="00A043C5">
        <w:rPr>
          <w:rFonts w:eastAsia="MinionPro-Regular"/>
        </w:rPr>
        <w:t>: υπήρξε ο κύριος μοχλός οικονομικής ανάπτυξης˙ Πάτρα: παρέμεινε το κύριο λιμάνι εξαγωγής σταφίδας˙ Σύρος: αναδείχθηκε σε κύριο</w:t>
      </w:r>
      <w:r>
        <w:rPr>
          <w:rFonts w:eastAsia="MinionPro-Regular"/>
        </w:rPr>
        <w:t xml:space="preserve"> </w:t>
      </w:r>
      <w:r w:rsidRPr="00A043C5">
        <w:rPr>
          <w:rFonts w:eastAsia="MinionPro-Regular"/>
        </w:rPr>
        <w:t>εμπορικό κέντρο</w:t>
      </w:r>
    </w:p>
    <w:p w14:paraId="66A570F1" w14:textId="01799886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  <w:spacing w:val="-20"/>
        </w:rPr>
        <w:t xml:space="preserve"> </w:t>
      </w:r>
      <w:r w:rsidRPr="00A043C5">
        <w:rPr>
          <w:rFonts w:eastAsia="MinionPro-Bold"/>
          <w:b/>
          <w:bCs/>
          <w:spacing w:val="-20"/>
        </w:rPr>
        <w:t>Τραπεζικό σύστημα</w:t>
      </w:r>
      <w:r w:rsidRPr="00A043C5">
        <w:rPr>
          <w:rFonts w:eastAsia="MinionPro-Regular"/>
          <w:spacing w:val="-20"/>
        </w:rPr>
        <w:t xml:space="preserve">: άρχισε να αναπτύσσεται με την ίδρυση της </w:t>
      </w:r>
      <w:r w:rsidRPr="00A043C5">
        <w:rPr>
          <w:rFonts w:eastAsia="MinionPro-Bold"/>
          <w:b/>
          <w:bCs/>
          <w:spacing w:val="-20"/>
        </w:rPr>
        <w:t>Εθνικής</w:t>
      </w:r>
      <w:r>
        <w:rPr>
          <w:rFonts w:eastAsia="MinionPro-Bold"/>
          <w:b/>
          <w:bCs/>
          <w:spacing w:val="-20"/>
        </w:rPr>
        <w:t xml:space="preserve"> </w:t>
      </w:r>
      <w:r w:rsidRPr="00A043C5">
        <w:rPr>
          <w:rFonts w:eastAsia="MinionPro-Bold"/>
          <w:b/>
          <w:bCs/>
          <w:spacing w:val="-20"/>
        </w:rPr>
        <w:t>Τράπεζας (1841)</w:t>
      </w:r>
      <w:r w:rsidRPr="00A043C5">
        <w:rPr>
          <w:rFonts w:eastAsia="MinionPro-Regular"/>
          <w:b/>
          <w:bCs/>
          <w:spacing w:val="-20"/>
        </w:rPr>
        <w:t xml:space="preserve">: </w:t>
      </w:r>
      <w:r w:rsidRPr="00A043C5">
        <w:rPr>
          <w:rFonts w:eastAsia="MinionPro-Regular"/>
        </w:rPr>
        <w:t>δικαίωμα έκδοσης χαρτονομίσματος</w:t>
      </w:r>
    </w:p>
    <w:p w14:paraId="73EACA14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Βιομηχανία</w:t>
      </w:r>
      <w:r w:rsidRPr="00A043C5">
        <w:rPr>
          <w:rFonts w:eastAsia="MinionPro-Regular"/>
        </w:rPr>
        <w:t xml:space="preserve">: αναπτύχθηκε με αργούς ρυθμούς˙ λόγοι: </w:t>
      </w:r>
      <w:r w:rsidRPr="00A043C5">
        <w:rPr>
          <w:rFonts w:eastAsia="MinionPro-Bold"/>
          <w:b/>
          <w:bCs/>
        </w:rPr>
        <w:t xml:space="preserve">α) </w:t>
      </w:r>
      <w:r w:rsidRPr="00A043C5">
        <w:rPr>
          <w:rFonts w:eastAsia="MinionPro-Regular"/>
        </w:rPr>
        <w:t xml:space="preserve">έλλειψη κεφαλαίων, </w:t>
      </w:r>
      <w:r w:rsidRPr="00A043C5">
        <w:rPr>
          <w:rFonts w:eastAsia="MinionPro-Bold"/>
          <w:b/>
          <w:bCs/>
        </w:rPr>
        <w:t xml:space="preserve">β) </w:t>
      </w:r>
      <w:r w:rsidRPr="00A043C5">
        <w:rPr>
          <w:rFonts w:eastAsia="MinionPro-Regular"/>
        </w:rPr>
        <w:t xml:space="preserve">μικρή αγορά, </w:t>
      </w:r>
      <w:r w:rsidRPr="00A043C5">
        <w:rPr>
          <w:rFonts w:eastAsia="MinionPro-Bold"/>
          <w:b/>
          <w:bCs/>
        </w:rPr>
        <w:t xml:space="preserve">γ) </w:t>
      </w:r>
      <w:r w:rsidRPr="00A043C5">
        <w:rPr>
          <w:rFonts w:eastAsia="MinionPro-Regular"/>
        </w:rPr>
        <w:t xml:space="preserve">έλλειψη πρώτων υλών και καυσίμων, </w:t>
      </w:r>
      <w:r w:rsidRPr="00A043C5">
        <w:rPr>
          <w:rFonts w:eastAsia="MinionPro-Bold"/>
          <w:b/>
          <w:bCs/>
        </w:rPr>
        <w:t xml:space="preserve">δ) </w:t>
      </w:r>
      <w:r w:rsidRPr="00A043C5">
        <w:rPr>
          <w:rFonts w:eastAsia="MinionPro-Regular"/>
        </w:rPr>
        <w:t xml:space="preserve">χρόνια έλλειψη εργατικών χεριών, </w:t>
      </w:r>
      <w:r w:rsidRPr="00A043C5">
        <w:rPr>
          <w:rFonts w:eastAsia="MinionPro-Bold"/>
          <w:b/>
          <w:bCs/>
        </w:rPr>
        <w:t xml:space="preserve">ε) </w:t>
      </w:r>
      <w:r w:rsidRPr="00A043C5">
        <w:rPr>
          <w:rFonts w:eastAsia="MinionPro-Regular"/>
        </w:rPr>
        <w:t>πίεση φθηνών εισαγομένων βιομηχανικών προϊόντων</w:t>
      </w:r>
    </w:p>
    <w:p w14:paraId="11575D20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Ο ρόλος του κράτους</w:t>
      </w:r>
      <w:r w:rsidRPr="00A043C5">
        <w:rPr>
          <w:rFonts w:eastAsia="MinionPro-Regular"/>
        </w:rPr>
        <w:t xml:space="preserve">: εκσυγχρονισμός της οικονομίας: </w:t>
      </w:r>
      <w:r w:rsidRPr="00A043C5">
        <w:rPr>
          <w:rFonts w:eastAsia="MinionPro-Regular"/>
          <w:b/>
          <w:bCs/>
        </w:rPr>
        <w:t>α)</w:t>
      </w:r>
      <w:r w:rsidRPr="00A043C5">
        <w:rPr>
          <w:rFonts w:eastAsia="MinionPro-Regular"/>
        </w:rPr>
        <w:t xml:space="preserve"> επενδύσεις σε έργα υποδομής, διαμόρφωσε ευνοϊκού θεσμικού πλαισίου</w:t>
      </w:r>
    </w:p>
    <w:p w14:paraId="5F9C51D7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Εξωελλαδικό ελληνικό κεφάλαιο</w:t>
      </w:r>
      <w:r w:rsidRPr="00A043C5">
        <w:rPr>
          <w:rFonts w:eastAsia="MinionPro-Regular"/>
        </w:rPr>
        <w:t xml:space="preserve">: στράφηκε προς την Ελλάδα από τις αρχές της δεκαετίας του 1870 (λόγοι: </w:t>
      </w:r>
      <w:r w:rsidRPr="00A043C5">
        <w:rPr>
          <w:rFonts w:eastAsia="MinionPro-Bold"/>
          <w:b/>
          <w:bCs/>
        </w:rPr>
        <w:t xml:space="preserve">α) </w:t>
      </w:r>
      <w:r w:rsidRPr="00A043C5">
        <w:rPr>
          <w:rFonts w:eastAsia="MinionPro-Regular"/>
        </w:rPr>
        <w:t xml:space="preserve">οικονομική κρίση 1873, </w:t>
      </w:r>
      <w:r w:rsidRPr="00A043C5">
        <w:rPr>
          <w:rFonts w:eastAsia="MinionPro-Bold"/>
          <w:b/>
          <w:bCs/>
        </w:rPr>
        <w:t xml:space="preserve">β) </w:t>
      </w:r>
      <w:r w:rsidRPr="00A043C5">
        <w:rPr>
          <w:rFonts w:eastAsia="MinionPro-Regular"/>
        </w:rPr>
        <w:t>ευνοϊκό</w:t>
      </w:r>
    </w:p>
    <w:p w14:paraId="0AFC8E4F" w14:textId="77777777" w:rsidR="00A043C5" w:rsidRPr="00A043C5" w:rsidRDefault="00A043C5" w:rsidP="00A043C5">
      <w:pPr>
        <w:autoSpaceDE w:val="0"/>
        <w:ind w:right="-480"/>
        <w:jc w:val="both"/>
        <w:rPr>
          <w:rFonts w:eastAsia="MinionPro-Bold"/>
          <w:b/>
          <w:bCs/>
        </w:rPr>
      </w:pPr>
      <w:r w:rsidRPr="00A043C5">
        <w:rPr>
          <w:rFonts w:eastAsia="MinionPro-Regular"/>
        </w:rPr>
        <w:t>επενδυτικό πλαίσιο Τρικούπη)</w:t>
      </w:r>
      <w:r w:rsidRPr="00A043C5">
        <w:rPr>
          <w:rFonts w:eastAsia="MinionPro-Bold"/>
          <w:b/>
          <w:bCs/>
        </w:rPr>
        <w:t xml:space="preserve"> Οι μεταβολές στην ελληνική κοινωνία</w:t>
      </w:r>
    </w:p>
    <w:p w14:paraId="15EC2114" w14:textId="77777777" w:rsidR="00A043C5" w:rsidRPr="00A043C5" w:rsidRDefault="00A043C5" w:rsidP="00A043C5">
      <w:pPr>
        <w:autoSpaceDE w:val="0"/>
        <w:ind w:right="-480"/>
        <w:jc w:val="both"/>
        <w:rPr>
          <w:rFonts w:eastAsia="MinionPro-It"/>
          <w:i/>
          <w:iCs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Κύριος άξονας αλλαγών</w:t>
      </w:r>
      <w:r w:rsidRPr="00A043C5">
        <w:rPr>
          <w:rFonts w:eastAsia="MinionPro-Regular"/>
        </w:rPr>
        <w:t xml:space="preserve">: στάθηκε η βαθμιαία </w:t>
      </w:r>
      <w:r w:rsidRPr="00A043C5">
        <w:rPr>
          <w:rFonts w:eastAsia="MinionPro-It"/>
          <w:i/>
          <w:iCs/>
        </w:rPr>
        <w:t>αστικοποίηση</w:t>
      </w:r>
    </w:p>
    <w:p w14:paraId="1EBDAE78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  <w:spacing w:val="-20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  <w:spacing w:val="-20"/>
        </w:rPr>
        <w:t xml:space="preserve"> </w:t>
      </w:r>
      <w:r w:rsidRPr="00A043C5">
        <w:rPr>
          <w:rFonts w:eastAsia="MinionPro-Bold"/>
          <w:b/>
          <w:bCs/>
          <w:spacing w:val="-20"/>
        </w:rPr>
        <w:t>Αγρότες</w:t>
      </w:r>
      <w:r w:rsidRPr="00A043C5">
        <w:rPr>
          <w:rFonts w:eastAsia="MinionPro-Regular"/>
          <w:spacing w:val="-20"/>
        </w:rPr>
        <w:t>: αποτελούσαν τη συντριπτική πλειοψηφία˙ οι περισσότεροι ήταν μικροϊδιοκτήτες</w:t>
      </w:r>
    </w:p>
    <w:p w14:paraId="6DDAFFE4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  <w:spacing w:val="-20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  <w:spacing w:val="-20"/>
        </w:rPr>
        <w:t>Αστικά στρώματα</w:t>
      </w:r>
      <w:r w:rsidRPr="00A043C5">
        <w:rPr>
          <w:rFonts w:eastAsia="MinionPro-Regular"/>
          <w:spacing w:val="-20"/>
        </w:rPr>
        <w:t>: έπαιζαν ρόλο δυναμικό και ενίσχυαν συνεχώς την παρουσία τους στη διάρκεια του 19ου αι.</w:t>
      </w:r>
    </w:p>
    <w:p w14:paraId="0597C6EB" w14:textId="30DCF78A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Εργάτες</w:t>
      </w:r>
      <w:r w:rsidRPr="00A043C5">
        <w:rPr>
          <w:rFonts w:eastAsia="MinionPro-Regular"/>
        </w:rPr>
        <w:t>: γυναίκες και παιδιά εμφανίστηκαν στην ελληνική κοινωνία αργά</w:t>
      </w:r>
      <w:r>
        <w:rPr>
          <w:rFonts w:eastAsia="MinionPro-Regular"/>
        </w:rPr>
        <w:t xml:space="preserve"> </w:t>
      </w:r>
      <w:r w:rsidRPr="00A043C5">
        <w:rPr>
          <w:rFonts w:eastAsia="MinionPro-Regular"/>
        </w:rPr>
        <w:t>και ζούσαν σε άθλιες συνθήκες</w:t>
      </w:r>
    </w:p>
    <w:p w14:paraId="2AB6C6DE" w14:textId="77777777" w:rsidR="00A043C5" w:rsidRPr="00A043C5" w:rsidRDefault="00A043C5" w:rsidP="00A043C5">
      <w:pPr>
        <w:autoSpaceDE w:val="0"/>
        <w:ind w:right="-480"/>
        <w:jc w:val="both"/>
        <w:rPr>
          <w:rFonts w:eastAsia="MinionPro-Bold"/>
          <w:b/>
          <w:bCs/>
        </w:rPr>
      </w:pPr>
      <w:r w:rsidRPr="00A043C5">
        <w:rPr>
          <w:rFonts w:eastAsia="MinionPro-Bold"/>
          <w:b/>
          <w:bCs/>
        </w:rPr>
        <w:t>Κοινωνικοί Μετασχηματισμοί</w:t>
      </w:r>
    </w:p>
    <w:p w14:paraId="40F7ED8B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Μετανάστευση</w:t>
      </w:r>
      <w:r w:rsidRPr="00A043C5">
        <w:rPr>
          <w:rFonts w:eastAsia="MinionPro-Regular"/>
        </w:rPr>
        <w:t>: εντάθηκε τον 19ο αι., ιδίως προς τις πλούσιες ελληνικές παροικίες του εξωτερικού. Στα τέλη του 19ου αι. πολλές κακές σοδειές σταφίδας ανάγκασαν πολλούς αγρότες να μεταναστεύσουν στις ΗΠΑ</w:t>
      </w:r>
    </w:p>
    <w:p w14:paraId="0260BE7F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Οι αγώνες των κολίγων</w:t>
      </w:r>
      <w:r w:rsidRPr="00A043C5">
        <w:rPr>
          <w:rFonts w:eastAsia="MinionPro-Regular"/>
        </w:rPr>
        <w:t xml:space="preserve">: </w:t>
      </w:r>
      <w:r w:rsidRPr="00A043C5">
        <w:rPr>
          <w:rFonts w:eastAsia="MinionPro-Bold"/>
          <w:b/>
          <w:bCs/>
        </w:rPr>
        <w:t xml:space="preserve">Κιλελέρ (1910): </w:t>
      </w:r>
      <w:r w:rsidRPr="00A043C5">
        <w:rPr>
          <w:rFonts w:eastAsia="MinionPro-Regular"/>
        </w:rPr>
        <w:t>ένοπλη σύγκρουση σχετικά με τα τσιφλίκια της Θεσσαλίας: σημαντικός παράγοντας διανομής των τσιφλικιών</w:t>
      </w:r>
    </w:p>
    <w:p w14:paraId="5478CF2C" w14:textId="77777777" w:rsidR="00A043C5" w:rsidRP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Εργατικό κίνημα</w:t>
      </w:r>
      <w:r w:rsidRPr="00A043C5">
        <w:rPr>
          <w:rFonts w:eastAsia="MinionPro-Regular"/>
        </w:rPr>
        <w:t xml:space="preserve">: κατά τη δεκαετία </w:t>
      </w:r>
      <w:r w:rsidRPr="00A043C5">
        <w:rPr>
          <w:rFonts w:eastAsia="MinionPro-Bold"/>
          <w:b/>
          <w:bCs/>
        </w:rPr>
        <w:t xml:space="preserve">1870 </w:t>
      </w:r>
      <w:r w:rsidRPr="00A043C5">
        <w:rPr>
          <w:rFonts w:eastAsia="MinionPro-Regular"/>
        </w:rPr>
        <w:t xml:space="preserve">σημειώθηκαν οι πρώτες εργατικές απεργίες. Άρχισαν να διαδίδονται οι σοσιαλιστικές ιδέες. </w:t>
      </w:r>
      <w:r w:rsidRPr="00A043C5">
        <w:rPr>
          <w:rFonts w:eastAsia="MinionPro-Bold"/>
          <w:b/>
          <w:bCs/>
        </w:rPr>
        <w:t xml:space="preserve">1891: </w:t>
      </w:r>
      <w:r w:rsidRPr="00A043C5">
        <w:rPr>
          <w:rFonts w:eastAsia="MinionPro-Regular"/>
        </w:rPr>
        <w:t xml:space="preserve">γιορτάστηκε στην Ελλάδα για πρώτη φορά η </w:t>
      </w:r>
      <w:r w:rsidRPr="00A043C5">
        <w:rPr>
          <w:rFonts w:eastAsia="MinionPro-It"/>
          <w:i/>
          <w:iCs/>
        </w:rPr>
        <w:t>Εργατική Πρωτομαγιά</w:t>
      </w:r>
      <w:r w:rsidRPr="00A043C5">
        <w:rPr>
          <w:rFonts w:eastAsia="MinionPro-Regular"/>
        </w:rPr>
        <w:t>.</w:t>
      </w:r>
    </w:p>
    <w:p w14:paraId="39B0BE4D" w14:textId="0EB8BF2B" w:rsidR="00A043C5" w:rsidRDefault="00A043C5" w:rsidP="00A043C5">
      <w:pPr>
        <w:autoSpaceDE w:val="0"/>
        <w:ind w:right="-480"/>
        <w:jc w:val="both"/>
        <w:rPr>
          <w:rFonts w:eastAsia="MinionPro-Regular"/>
        </w:rPr>
      </w:pPr>
      <w:r w:rsidRPr="00A043C5">
        <w:rPr>
          <w:rFonts w:ascii="Cambria Math" w:eastAsia="MinionPro-Regular" w:hAnsi="Cambria Math" w:cs="Cambria Math"/>
        </w:rPr>
        <w:t>◉</w:t>
      </w:r>
      <w:r w:rsidRPr="00A043C5">
        <w:rPr>
          <w:rFonts w:eastAsia="MinionPro-Regular"/>
        </w:rPr>
        <w:t xml:space="preserve"> </w:t>
      </w:r>
      <w:r w:rsidRPr="00A043C5">
        <w:rPr>
          <w:rFonts w:eastAsia="MinionPro-Bold"/>
          <w:b/>
          <w:bCs/>
        </w:rPr>
        <w:t>Γυναικείο ζήτημα</w:t>
      </w:r>
      <w:r w:rsidRPr="00A043C5">
        <w:rPr>
          <w:rFonts w:eastAsia="MinionPro-Regular"/>
        </w:rPr>
        <w:t>: ανάγκη εκπαίδευσης των γυναικών</w:t>
      </w:r>
    </w:p>
    <w:p w14:paraId="608A9236" w14:textId="3F18074C" w:rsidR="00A043C5" w:rsidRPr="00A043C5" w:rsidRDefault="00A043C5" w:rsidP="00A043C5">
      <w:pPr>
        <w:autoSpaceDE w:val="0"/>
        <w:ind w:right="-480"/>
        <w:jc w:val="both"/>
        <w:rPr>
          <w:rFonts w:eastAsia="MinionPro-Regular"/>
          <w:sz w:val="20"/>
          <w:szCs w:val="20"/>
        </w:rPr>
      </w:pPr>
      <w:r>
        <w:rPr>
          <w:rFonts w:ascii="Arial" w:eastAsia="MinionPro-Regular" w:hAnsi="Arial" w:cs="MinionPro-Regular"/>
          <w:sz w:val="20"/>
          <w:szCs w:val="20"/>
        </w:rPr>
        <w:t xml:space="preserve">1 </w:t>
      </w:r>
      <w:r>
        <w:rPr>
          <w:rFonts w:ascii="Arial" w:eastAsia="MinionPro-Bold" w:hAnsi="Arial" w:cs="MinionPro-Bold"/>
          <w:b/>
          <w:bCs/>
          <w:sz w:val="20"/>
          <w:szCs w:val="20"/>
        </w:rPr>
        <w:t xml:space="preserve">. </w:t>
      </w:r>
      <w:r w:rsidRPr="00A043C5">
        <w:rPr>
          <w:rFonts w:eastAsia="MinionPro-Bold"/>
          <w:b/>
          <w:bCs/>
          <w:sz w:val="20"/>
          <w:szCs w:val="20"/>
        </w:rPr>
        <w:t xml:space="preserve">Κολίγοι: </w:t>
      </w:r>
      <w:r w:rsidRPr="00A043C5">
        <w:rPr>
          <w:rFonts w:eastAsia="MinionPro-Regular"/>
          <w:sz w:val="20"/>
          <w:szCs w:val="20"/>
        </w:rPr>
        <w:t>ακτήμονες Έλληνες αγρότες</w:t>
      </w:r>
    </w:p>
    <w:p w14:paraId="4C816F5B" w14:textId="77777777" w:rsidR="00A043C5" w:rsidRPr="00A043C5" w:rsidRDefault="00A043C5" w:rsidP="00A043C5">
      <w:pPr>
        <w:autoSpaceDE w:val="0"/>
        <w:ind w:right="-480"/>
        <w:jc w:val="both"/>
        <w:rPr>
          <w:sz w:val="20"/>
          <w:szCs w:val="20"/>
        </w:rPr>
      </w:pPr>
    </w:p>
    <w:p w14:paraId="1C99D8AB" w14:textId="77777777" w:rsidR="00A043C5" w:rsidRDefault="00A043C5" w:rsidP="00A043C5">
      <w:pPr>
        <w:autoSpaceDE w:val="0"/>
        <w:ind w:right="-480"/>
        <w:jc w:val="both"/>
      </w:pPr>
    </w:p>
    <w:p w14:paraId="5519CD18" w14:textId="77777777" w:rsidR="00A043C5" w:rsidRDefault="00A043C5" w:rsidP="00A043C5">
      <w:pPr>
        <w:autoSpaceDE w:val="0"/>
        <w:ind w:right="-480"/>
        <w:jc w:val="both"/>
      </w:pPr>
    </w:p>
    <w:p w14:paraId="340CA2D1" w14:textId="77777777" w:rsidR="00A043C5" w:rsidRDefault="00A043C5" w:rsidP="00A043C5">
      <w:pPr>
        <w:autoSpaceDE w:val="0"/>
        <w:ind w:right="-480"/>
        <w:jc w:val="center"/>
        <w:rPr>
          <w:rFonts w:ascii="Arial" w:eastAsia="MinionPro-Regular" w:hAnsi="Arial" w:cs="MinionPro-Regular"/>
          <w:b/>
          <w:bCs/>
          <w:sz w:val="28"/>
          <w:szCs w:val="28"/>
        </w:rPr>
      </w:pPr>
    </w:p>
    <w:p w14:paraId="79B44B21" w14:textId="77777777" w:rsidR="00A043C5" w:rsidRDefault="00A043C5"/>
    <w:sectPr w:rsidR="00A04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charset w:val="A1"/>
    <w:family w:val="auto"/>
    <w:pitch w:val="default"/>
  </w:font>
  <w:font w:name="MinionPro-Bold">
    <w:charset w:val="A1"/>
    <w:family w:val="auto"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A1"/>
    <w:family w:val="auto"/>
    <w:pitch w:val="default"/>
  </w:font>
  <w:font w:name="MinionPro-BoldIt">
    <w:charset w:val="A1"/>
    <w:family w:val="auto"/>
    <w:pitch w:val="default"/>
  </w:font>
  <w:font w:name="MinionPro-It">
    <w:altName w:val="Times New Roman"/>
    <w:charset w:val="A3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C5"/>
    <w:rsid w:val="00A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2853"/>
  <w15:chartTrackingRefBased/>
  <w15:docId w15:val="{9773194E-A7FD-4DF5-A8CC-450F57FC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</cp:revision>
  <dcterms:created xsi:type="dcterms:W3CDTF">2021-02-13T20:22:00Z</dcterms:created>
  <dcterms:modified xsi:type="dcterms:W3CDTF">2021-02-13T20:26:00Z</dcterms:modified>
</cp:coreProperties>
</file>