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5B41" w14:textId="77777777" w:rsidR="006E3D28" w:rsidRDefault="006E3D28" w:rsidP="006E3D28">
      <w:pPr>
        <w:rPr>
          <w:b/>
          <w:vertAlign w:val="subscript"/>
          <w:lang w:val="el-GR"/>
        </w:rPr>
      </w:pPr>
      <w:r w:rsidRPr="00CD315F">
        <w:rPr>
          <w:b/>
          <w:lang w:val="el-GR"/>
        </w:rPr>
        <w:t>Παρατακτική Σύνδεση</w:t>
      </w:r>
      <w:r w:rsidRPr="00CD315F">
        <w:rPr>
          <w:b/>
          <w:lang w:val="el-GR"/>
        </w:rPr>
        <w:tab/>
      </w:r>
      <w:r w:rsidRPr="00CD315F">
        <w:rPr>
          <w:b/>
          <w:lang w:val="el-GR"/>
        </w:rPr>
        <w:tab/>
      </w:r>
      <w:r w:rsidRPr="00CD315F">
        <w:rPr>
          <w:b/>
          <w:lang w:val="el-GR"/>
        </w:rPr>
        <w:tab/>
      </w:r>
      <w:r w:rsidRPr="00CD315F">
        <w:rPr>
          <w:b/>
          <w:lang w:val="el-GR"/>
        </w:rPr>
        <w:tab/>
      </w:r>
      <w:r w:rsidRPr="00CD315F">
        <w:rPr>
          <w:b/>
          <w:lang w:val="el-GR"/>
        </w:rPr>
        <w:tab/>
        <w:t>Υποτακτική Σύνδεση</w:t>
      </w:r>
      <w:r>
        <w:rPr>
          <w:lang w:val="el-GR"/>
        </w:rPr>
        <w:t xml:space="preserve">                                                                                             </w:t>
      </w:r>
      <w:r>
        <w:rPr>
          <w:lang w:val="el-GR"/>
        </w:rPr>
        <w:sym w:font="Symbol" w:char="F0AF"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sym w:font="Symbol" w:char="F0AF"/>
      </w:r>
      <w:r>
        <w:rPr>
          <w:lang w:val="el-GR"/>
        </w:rPr>
        <w:t xml:space="preserve">                                             </w:t>
      </w:r>
      <w:r w:rsidRPr="00311E7D">
        <w:rPr>
          <w:b/>
          <w:lang w:val="el-GR"/>
        </w:rPr>
        <w:t>Παρατάσσω</w:t>
      </w:r>
      <w:r>
        <w:rPr>
          <w:lang w:val="el-GR"/>
        </w:rPr>
        <w:t xml:space="preserve"> (=</w:t>
      </w:r>
      <w:r w:rsidRPr="007264CD">
        <w:rPr>
          <w:lang w:val="el-GR"/>
        </w:rPr>
        <w:t>τοποθετώ σε κανονική σειρ</w:t>
      </w:r>
      <w:r>
        <w:rPr>
          <w:lang w:val="el-GR"/>
        </w:rPr>
        <w:t xml:space="preserve">ά,                  </w:t>
      </w:r>
      <w:r w:rsidRPr="00311E7D">
        <w:rPr>
          <w:b/>
          <w:lang w:val="el-GR"/>
        </w:rPr>
        <w:t>Υποτάσσω</w:t>
      </w:r>
      <w:r>
        <w:rPr>
          <w:lang w:val="el-GR"/>
        </w:rPr>
        <w:t xml:space="preserve"> (=</w:t>
      </w:r>
      <w:r w:rsidRPr="00CD315F">
        <w:rPr>
          <w:lang w:val="el-GR"/>
        </w:rPr>
        <w:t xml:space="preserve">θέτω κάποιον ή κάτι </w:t>
      </w:r>
      <w:r>
        <w:rPr>
          <w:lang w:val="el-GR"/>
        </w:rPr>
        <w:t xml:space="preserve">                                                                              βάζω τον ένα κοντά στον άλλο)                                           </w:t>
      </w:r>
      <w:r w:rsidRPr="00CD315F">
        <w:rPr>
          <w:lang w:val="el-GR"/>
        </w:rPr>
        <w:t xml:space="preserve">κάτω από την </w:t>
      </w:r>
      <w:r>
        <w:rPr>
          <w:lang w:val="el-GR"/>
        </w:rPr>
        <w:t>εξάρτησή μου)</w:t>
      </w:r>
      <w:r>
        <w:rPr>
          <w:lang w:val="el-GR"/>
        </w:rPr>
        <w:tab/>
        <w:t xml:space="preserve">                       </w:t>
      </w:r>
      <w:r w:rsidRPr="00DB30C8">
        <w:rPr>
          <w:b/>
          <w:lang w:val="el-GR"/>
        </w:rPr>
        <w:t>Κ</w:t>
      </w:r>
      <w:r w:rsidRPr="00DB30C8">
        <w:rPr>
          <w:b/>
          <w:vertAlign w:val="subscript"/>
          <w:lang w:val="el-GR"/>
        </w:rPr>
        <w:t>1</w:t>
      </w:r>
      <w:r w:rsidRPr="00DB30C8">
        <w:rPr>
          <w:b/>
          <w:lang w:val="el-GR"/>
        </w:rPr>
        <w:t xml:space="preserve"> </w:t>
      </w:r>
      <w:r>
        <w:rPr>
          <w:lang w:val="el-GR"/>
        </w:rPr>
        <w:t xml:space="preserve">  σύνδεσμος   </w:t>
      </w:r>
      <w:r w:rsidRPr="00DB30C8">
        <w:rPr>
          <w:b/>
          <w:lang w:val="el-GR"/>
        </w:rPr>
        <w:t>Κ</w:t>
      </w:r>
      <w:r w:rsidRPr="00DB30C8">
        <w:rPr>
          <w:b/>
          <w:vertAlign w:val="subscript"/>
          <w:lang w:val="el-GR"/>
        </w:rPr>
        <w:t>2</w:t>
      </w:r>
      <w:r w:rsidRPr="00DB30C8">
        <w:rPr>
          <w:lang w:val="el-GR"/>
        </w:rPr>
        <w:t>,</w:t>
      </w:r>
      <w:r>
        <w:rPr>
          <w:lang w:val="el-GR"/>
        </w:rPr>
        <w:t xml:space="preserve">  όπου </w:t>
      </w:r>
      <w:r w:rsidRPr="00DB30C8">
        <w:rPr>
          <w:b/>
          <w:lang w:val="el-GR"/>
        </w:rPr>
        <w:t>Κ</w:t>
      </w:r>
      <w:r w:rsidRPr="00DB30C8">
        <w:rPr>
          <w:b/>
          <w:vertAlign w:val="subscript"/>
          <w:lang w:val="el-GR"/>
        </w:rPr>
        <w:t>1</w:t>
      </w:r>
      <w:r>
        <w:rPr>
          <w:lang w:val="el-GR"/>
        </w:rPr>
        <w:t xml:space="preserve">= </w:t>
      </w:r>
      <w:r w:rsidRPr="00DB30C8">
        <w:rPr>
          <w:b/>
          <w:lang w:val="el-GR"/>
        </w:rPr>
        <w:t>Κ</w:t>
      </w:r>
      <w:r w:rsidRPr="00DB30C8">
        <w:rPr>
          <w:b/>
          <w:vertAlign w:val="subscript"/>
          <w:lang w:val="el-GR"/>
        </w:rPr>
        <w:t>2</w:t>
      </w:r>
      <w:r>
        <w:rPr>
          <w:lang w:val="el-GR"/>
        </w:rPr>
        <w:tab/>
        <w:t xml:space="preserve">                           </w:t>
      </w:r>
      <w:r w:rsidRPr="00DB30C8">
        <w:rPr>
          <w:b/>
          <w:lang w:val="el-GR"/>
        </w:rPr>
        <w:t xml:space="preserve">Κ </w:t>
      </w:r>
      <w:r>
        <w:rPr>
          <w:lang w:val="el-GR"/>
        </w:rPr>
        <w:t xml:space="preserve"> σύνδεσμος  </w:t>
      </w:r>
      <w:r w:rsidRPr="00DB30C8">
        <w:rPr>
          <w:b/>
          <w:lang w:val="el-GR"/>
        </w:rPr>
        <w:t>Δ</w:t>
      </w:r>
      <w:r>
        <w:rPr>
          <w:lang w:val="el-GR"/>
        </w:rPr>
        <w:t xml:space="preserve"> , όπου </w:t>
      </w:r>
      <w:r w:rsidRPr="00DB30C8">
        <w:rPr>
          <w:b/>
          <w:lang w:val="el-GR"/>
        </w:rPr>
        <w:t>Κ</w:t>
      </w:r>
      <w:r>
        <w:rPr>
          <w:lang w:val="el-GR"/>
        </w:rPr>
        <w:t xml:space="preserve"> ≠ </w:t>
      </w:r>
      <w:r w:rsidRPr="00DB30C8">
        <w:rPr>
          <w:b/>
          <w:lang w:val="el-GR"/>
        </w:rPr>
        <w:t>Δ</w:t>
      </w:r>
      <w:r>
        <w:rPr>
          <w:lang w:val="el-GR"/>
        </w:rPr>
        <w:t xml:space="preserve">                           </w:t>
      </w:r>
      <w:r w:rsidRPr="00DB30C8">
        <w:rPr>
          <w:b/>
          <w:lang w:val="en-US"/>
        </w:rPr>
        <w:t>K</w:t>
      </w:r>
      <w:r>
        <w:rPr>
          <w:b/>
          <w:lang w:val="el-GR"/>
        </w:rPr>
        <w:t xml:space="preserve">    </w:t>
      </w:r>
      <w:r>
        <w:rPr>
          <w:lang w:val="el-GR"/>
        </w:rPr>
        <w:t>σύνδεσμος</w:t>
      </w:r>
      <w:r w:rsidRPr="00AE10CE">
        <w:rPr>
          <w:lang w:val="el-GR"/>
        </w:rPr>
        <w:t xml:space="preserve">  </w:t>
      </w:r>
      <w:r>
        <w:rPr>
          <w:lang w:val="el-GR"/>
        </w:rPr>
        <w:t xml:space="preserve"> </w:t>
      </w:r>
      <w:r w:rsidRPr="00DB30C8">
        <w:rPr>
          <w:b/>
          <w:lang w:val="el-GR"/>
        </w:rPr>
        <w:t>Δ</w:t>
      </w:r>
      <w:r w:rsidRPr="00DB30C8">
        <w:rPr>
          <w:b/>
          <w:vertAlign w:val="subscript"/>
          <w:lang w:val="el-GR"/>
        </w:rPr>
        <w:t>1</w:t>
      </w:r>
      <w:r w:rsidRPr="00C07899">
        <w:rPr>
          <w:lang w:val="el-GR"/>
        </w:rPr>
        <w:t xml:space="preserve"> </w:t>
      </w:r>
      <w:r>
        <w:rPr>
          <w:lang w:val="el-GR"/>
        </w:rPr>
        <w:t xml:space="preserve">  σύνδεσμος   </w:t>
      </w:r>
      <w:r w:rsidRPr="00DB30C8">
        <w:rPr>
          <w:b/>
          <w:lang w:val="el-GR"/>
        </w:rPr>
        <w:t>Δ</w:t>
      </w:r>
      <w:r w:rsidRPr="00DB30C8">
        <w:rPr>
          <w:b/>
          <w:vertAlign w:val="subscript"/>
          <w:lang w:val="el-GR"/>
        </w:rPr>
        <w:t>2</w:t>
      </w:r>
      <w:r>
        <w:rPr>
          <w:lang w:val="el-GR"/>
        </w:rPr>
        <w:t xml:space="preserve">,                                                                                                          όπου </w:t>
      </w:r>
      <w:r w:rsidRPr="00DB30C8">
        <w:rPr>
          <w:b/>
          <w:lang w:val="el-GR"/>
        </w:rPr>
        <w:t>Κ</w:t>
      </w:r>
      <w:r>
        <w:rPr>
          <w:lang w:val="el-GR"/>
        </w:rPr>
        <w:t xml:space="preserve"> ≠ </w:t>
      </w:r>
      <w:r w:rsidRPr="00DB30C8">
        <w:rPr>
          <w:b/>
          <w:lang w:val="el-GR"/>
        </w:rPr>
        <w:t>Δ</w:t>
      </w:r>
      <w:r w:rsidRPr="00DB30C8">
        <w:rPr>
          <w:b/>
          <w:vertAlign w:val="subscript"/>
          <w:lang w:val="el-GR"/>
        </w:rPr>
        <w:t>1</w:t>
      </w:r>
      <w:r>
        <w:rPr>
          <w:lang w:val="el-GR"/>
        </w:rPr>
        <w:t xml:space="preserve">, </w:t>
      </w:r>
      <w:r w:rsidRPr="00DB30C8">
        <w:rPr>
          <w:b/>
          <w:lang w:val="el-GR"/>
        </w:rPr>
        <w:t>Δ</w:t>
      </w:r>
      <w:r w:rsidRPr="00DB30C8">
        <w:rPr>
          <w:b/>
          <w:vertAlign w:val="subscript"/>
          <w:lang w:val="el-GR"/>
        </w:rPr>
        <w:t>2</w:t>
      </w:r>
      <w:r>
        <w:rPr>
          <w:lang w:val="el-GR"/>
        </w:rPr>
        <w:t xml:space="preserve">, αλλά </w:t>
      </w:r>
      <w:r w:rsidRPr="00DB30C8">
        <w:rPr>
          <w:b/>
          <w:lang w:val="el-GR"/>
        </w:rPr>
        <w:t>Δ</w:t>
      </w:r>
      <w:r w:rsidRPr="00DB30C8">
        <w:rPr>
          <w:b/>
          <w:vertAlign w:val="subscript"/>
          <w:lang w:val="el-GR"/>
        </w:rPr>
        <w:t>1</w:t>
      </w:r>
      <w:r>
        <w:rPr>
          <w:lang w:val="el-GR"/>
        </w:rPr>
        <w:t xml:space="preserve">= </w:t>
      </w:r>
      <w:r w:rsidRPr="00DB30C8">
        <w:rPr>
          <w:b/>
          <w:lang w:val="el-GR"/>
        </w:rPr>
        <w:t>Δ</w:t>
      </w:r>
      <w:r w:rsidRPr="00DB30C8">
        <w:rPr>
          <w:b/>
          <w:vertAlign w:val="subscript"/>
          <w:lang w:val="el-GR"/>
        </w:rPr>
        <w:t>2</w:t>
      </w:r>
      <w:r>
        <w:rPr>
          <w:b/>
          <w:vertAlign w:val="subscript"/>
          <w:lang w:val="el-GR"/>
        </w:rPr>
        <w:t xml:space="preserve">                      </w:t>
      </w:r>
    </w:p>
    <w:p w14:paraId="56039777" w14:textId="77777777" w:rsidR="000B3D7A" w:rsidRDefault="000B3D7A">
      <w:pPr>
        <w:rPr>
          <w:sz w:val="28"/>
          <w:lang w:val="el-GR"/>
        </w:rPr>
      </w:pPr>
    </w:p>
    <w:p w14:paraId="62D69BAD" w14:textId="77777777" w:rsidR="006E3D28" w:rsidRDefault="006E3D28" w:rsidP="006E3D28">
      <w:pPr>
        <w:jc w:val="center"/>
        <w:rPr>
          <w:b/>
          <w:lang w:val="el-GR"/>
        </w:rPr>
      </w:pPr>
      <w:r>
        <w:rPr>
          <w:b/>
          <w:lang w:val="el-GR"/>
        </w:rPr>
        <w:t>ΤΡΟΠΟΙ ΣΥΝΔΕΣΗΣ ΠΡΟΤΑΣΕΩΝ</w:t>
      </w:r>
    </w:p>
    <w:p w14:paraId="5E1F27D1" w14:textId="77777777" w:rsidR="006E3D28" w:rsidRDefault="00AB74A5" w:rsidP="006E3D28">
      <w:pPr>
        <w:jc w:val="center"/>
        <w:rPr>
          <w:b/>
          <w:vertAlign w:val="subscript"/>
          <w:lang w:val="el-GR"/>
        </w:rPr>
      </w:pPr>
      <w:r w:rsidRPr="00CD315F">
        <w:rPr>
          <w:b/>
          <w:lang w:val="el-GR"/>
        </w:rPr>
        <w:t>Π</w:t>
      </w:r>
      <w:r w:rsidR="006E3D28">
        <w:rPr>
          <w:b/>
          <w:lang w:val="el-GR"/>
        </w:rPr>
        <w:t>ΑΡΑΤΑΚΤΙΚΗ</w:t>
      </w:r>
      <w:r w:rsidRPr="00CD315F">
        <w:rPr>
          <w:b/>
          <w:lang w:val="el-GR"/>
        </w:rPr>
        <w:tab/>
      </w:r>
      <w:r w:rsidR="006E3D28">
        <w:rPr>
          <w:b/>
          <w:lang w:val="el-GR"/>
        </w:rPr>
        <w:t>ΣΥΝΔΕΣΗ</w:t>
      </w:r>
      <w:r w:rsidRPr="00CD315F">
        <w:rPr>
          <w:b/>
          <w:lang w:val="el-GR"/>
        </w:rPr>
        <w:tab/>
      </w:r>
      <w:r w:rsidRPr="00CD315F">
        <w:rPr>
          <w:b/>
          <w:lang w:val="el-GR"/>
        </w:rPr>
        <w:tab/>
      </w:r>
      <w:r w:rsidR="006E3D28">
        <w:rPr>
          <w:b/>
          <w:lang w:val="el-GR"/>
        </w:rPr>
        <w:t>&amp;</w:t>
      </w:r>
      <w:r w:rsidRPr="00CD315F">
        <w:rPr>
          <w:b/>
          <w:lang w:val="el-GR"/>
        </w:rPr>
        <w:tab/>
      </w:r>
      <w:r w:rsidRPr="00CD315F">
        <w:rPr>
          <w:b/>
          <w:lang w:val="el-GR"/>
        </w:rPr>
        <w:tab/>
        <w:t>Υ</w:t>
      </w:r>
      <w:r w:rsidR="006E3D28">
        <w:rPr>
          <w:b/>
          <w:lang w:val="el-GR"/>
        </w:rPr>
        <w:t>ΠΟΤΑΚΤΙΚΗ</w:t>
      </w:r>
      <w:r>
        <w:rPr>
          <w:lang w:val="el-GR"/>
        </w:rPr>
        <w:t xml:space="preserve">   </w:t>
      </w:r>
      <w:r w:rsidR="006E3D28" w:rsidRPr="006E3D28">
        <w:rPr>
          <w:b/>
          <w:lang w:val="el-GR"/>
        </w:rPr>
        <w:t>ΣΥΝΔΕΣΗ</w:t>
      </w:r>
    </w:p>
    <w:p w14:paraId="6C47734F" w14:textId="77777777" w:rsidR="00AE10CE" w:rsidRPr="00AE10CE" w:rsidRDefault="00AE10CE" w:rsidP="006E3D28">
      <w:pPr>
        <w:jc w:val="center"/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</w:pPr>
      <w:r w:rsidRPr="00AE10CE">
        <w:rPr>
          <w:rFonts w:ascii="Tahoma" w:eastAsia="Times New Roman" w:hAnsi="Tahoma" w:cs="Tahoma"/>
          <w:b/>
          <w:bCs/>
          <w:color w:val="000000"/>
          <w:sz w:val="20"/>
          <w:lang w:val="el-GR" w:eastAsia="el-GR"/>
        </w:rPr>
        <w:t>ΠΙΝΑΚΑΣ ΣΥΝΔΕΣΜΩΝ</w:t>
      </w:r>
    </w:p>
    <w:tbl>
      <w:tblPr>
        <w:tblW w:w="89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4771"/>
      </w:tblGrid>
      <w:tr w:rsidR="00AE10CE" w:rsidRPr="00AE10CE" w14:paraId="4B7D4A8D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A7"/>
            <w:hideMark/>
          </w:tcPr>
          <w:p w14:paraId="0C1F9D9B" w14:textId="77777777" w:rsidR="00AE10CE" w:rsidRPr="00AE10CE" w:rsidRDefault="00AE10CE" w:rsidP="00AE10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E10CE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val="el-GR" w:eastAsia="el-GR"/>
              </w:rPr>
              <w:t>Είδη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A7"/>
            <w:hideMark/>
          </w:tcPr>
          <w:p w14:paraId="33EDF92F" w14:textId="77777777" w:rsidR="00AE10CE" w:rsidRPr="00AE10CE" w:rsidRDefault="00AE10CE" w:rsidP="00AE10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E10CE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val="el-GR" w:eastAsia="el-GR"/>
              </w:rPr>
              <w:t>Σύνδεσμοι</w:t>
            </w:r>
          </w:p>
        </w:tc>
      </w:tr>
      <w:tr w:rsidR="00AE10CE" w:rsidRPr="0086631B" w14:paraId="2DA0939B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2"/>
            <w:hideMark/>
          </w:tcPr>
          <w:p w14:paraId="20A1F232" w14:textId="77777777" w:rsidR="00AE10CE" w:rsidRPr="0086631B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l-GR" w:eastAsia="el-GR"/>
              </w:rPr>
            </w:pPr>
            <w:r w:rsidRPr="0086631B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val="el-GR" w:eastAsia="el-GR"/>
              </w:rPr>
              <w:t>Α. Παρατακτικοί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2"/>
            <w:hideMark/>
          </w:tcPr>
          <w:p w14:paraId="7FD51C03" w14:textId="77777777" w:rsidR="00AE10CE" w:rsidRPr="0086631B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E10CE" w:rsidRPr="00BE1083" w14:paraId="71597A52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B662C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1. Συμπλεκτικοί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B56B0" w14:textId="77777777" w:rsidR="00AE10CE" w:rsidRPr="00AE10CE" w:rsidRDefault="00AE10CE" w:rsidP="00BE10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και/κι, ούτε</w:t>
            </w:r>
            <w:r w:rsidR="00BE1083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...</w:t>
            </w:r>
            <w:r w:rsidR="00BE1083" w:rsidRPr="00BE1083">
              <w:rPr>
                <w:lang w:val="el-GR"/>
              </w:rPr>
              <w:t xml:space="preserve"> </w:t>
            </w:r>
            <w:r w:rsidR="00BE1083" w:rsidRPr="00BE1083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ούτε</w:t>
            </w:r>
          </w:p>
        </w:tc>
      </w:tr>
      <w:tr w:rsidR="00AE10CE" w:rsidRPr="00BE1083" w14:paraId="6FA7B161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69A92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2. Διαχωριστικοί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49367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ή, είτε</w:t>
            </w:r>
            <w:r w:rsidR="00BE1083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...είτε</w:t>
            </w:r>
          </w:p>
        </w:tc>
      </w:tr>
      <w:tr w:rsidR="00AE10CE" w:rsidRPr="009B43C4" w14:paraId="1608CFCE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CC3B6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3. Αντιθετικοί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CDF22" w14:textId="77777777" w:rsidR="00AE10CE" w:rsidRPr="00AE10CE" w:rsidRDefault="00AE10CE" w:rsidP="00866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αλλά, μα, όμως</w:t>
            </w: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,</w:t>
            </w:r>
            <w:r w:rsidR="0086631B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 xml:space="preserve"> </w:t>
            </w: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 xml:space="preserve">ωστόσο, </w:t>
            </w:r>
            <w:r w:rsidRPr="001C24B1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ενώ</w:t>
            </w:r>
          </w:p>
        </w:tc>
      </w:tr>
      <w:tr w:rsidR="00AE10CE" w:rsidRPr="009B43C4" w14:paraId="398AF887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8CB01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4. Συμπερασματικοί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0D5E8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λοιπόν, ώστε, άρα, επομένως, οπότε</w:t>
            </w:r>
          </w:p>
        </w:tc>
      </w:tr>
      <w:tr w:rsidR="00AE10CE" w:rsidRPr="00AE10CE" w14:paraId="2585DD5D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D2551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5. Επεξηγηματικός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D58D6" w14:textId="77777777" w:rsidR="00AE10CE" w:rsidRPr="00AE10CE" w:rsidRDefault="009F18D6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δ</w:t>
            </w:r>
            <w:r w:rsidR="00AE10CE"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ηλαδή</w:t>
            </w:r>
          </w:p>
        </w:tc>
      </w:tr>
      <w:tr w:rsidR="00C07899" w:rsidRPr="00AE10CE" w14:paraId="29A814AF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A078A" w14:textId="77777777" w:rsidR="00C07899" w:rsidRPr="00C07899" w:rsidRDefault="00C07899" w:rsidP="00DB30C8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 xml:space="preserve">   Ασύνδετο σχήμα:</w:t>
            </w: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ab/>
              <w:t xml:space="preserve">  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FE8F1" w14:textId="77777777" w:rsidR="00C07899" w:rsidRPr="00C07899" w:rsidRDefault="00C07899" w:rsidP="00C07899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Κ</w:t>
            </w: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vertAlign w:val="subscript"/>
                <w:lang w:val="el-GR" w:eastAsia="el-GR"/>
              </w:rPr>
              <w:t>1</w:t>
            </w: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 xml:space="preserve">   , </w:t>
            </w: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ab/>
              <w:t>Κ</w:t>
            </w: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vertAlign w:val="subscript"/>
                <w:lang w:val="el-GR" w:eastAsia="el-GR"/>
              </w:rPr>
              <w:t>2</w:t>
            </w: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 xml:space="preserve"> </w:t>
            </w: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ab/>
              <w:t>/       Δ</w:t>
            </w: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vertAlign w:val="subscript"/>
                <w:lang w:val="el-GR" w:eastAsia="el-GR"/>
              </w:rPr>
              <w:t>1</w:t>
            </w: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 xml:space="preserve">   ,    Δ</w:t>
            </w: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vertAlign w:val="subscript"/>
                <w:lang w:val="el-GR" w:eastAsia="el-GR"/>
              </w:rPr>
              <w:t>2</w:t>
            </w:r>
          </w:p>
        </w:tc>
      </w:tr>
      <w:tr w:rsidR="00AE10CE" w:rsidRPr="0086631B" w14:paraId="2F7E04FA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2"/>
            <w:hideMark/>
          </w:tcPr>
          <w:p w14:paraId="302E3AB8" w14:textId="77777777" w:rsidR="00AE10CE" w:rsidRPr="0086631B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l-GR" w:eastAsia="el-GR"/>
              </w:rPr>
            </w:pPr>
            <w:r w:rsidRPr="0086631B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val="el-GR" w:eastAsia="el-GR"/>
              </w:rPr>
              <w:t>Β. Υποτακτικοί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2"/>
            <w:hideMark/>
          </w:tcPr>
          <w:p w14:paraId="788F60B5" w14:textId="77777777" w:rsidR="00AE10CE" w:rsidRPr="0086631B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E10CE" w:rsidRPr="00AE10CE" w14:paraId="600F74C0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1C32A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6. Ειδικοί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8DBA7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πως, που, ότι</w:t>
            </w:r>
          </w:p>
        </w:tc>
      </w:tr>
      <w:tr w:rsidR="00AE10CE" w:rsidRPr="009B43C4" w14:paraId="2C9BE756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ED6D8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7. Χρονικοί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5084B" w14:textId="77777777" w:rsidR="00AE10CE" w:rsidRPr="00AE10CE" w:rsidRDefault="00AE10CE" w:rsidP="00866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όταν, ενώ, καθώς, αφού, αφότου, πριν,</w:t>
            </w: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 </w:t>
            </w: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μόλις, προτού, ώσπου, ωσότου</w:t>
            </w:r>
          </w:p>
        </w:tc>
      </w:tr>
      <w:tr w:rsidR="00AE10CE" w:rsidRPr="00BE1083" w14:paraId="462516C1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689A8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8. Αιτιολογικοί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BF3CF" w14:textId="77777777" w:rsidR="00AE10CE" w:rsidRPr="00AE10CE" w:rsidRDefault="00AE10CE" w:rsidP="00BE10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γιατί, επειδή, αφού</w:t>
            </w:r>
          </w:p>
        </w:tc>
      </w:tr>
      <w:tr w:rsidR="00AE10CE" w:rsidRPr="00AE10CE" w14:paraId="6C0CE06E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6B9B1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9. Υποθετικοί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E6B09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αν/εάν, άμα</w:t>
            </w:r>
          </w:p>
        </w:tc>
      </w:tr>
      <w:tr w:rsidR="00AE10CE" w:rsidRPr="00AE10CE" w14:paraId="5B079F95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AC396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10. Τελικοί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E336C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να, για να</w:t>
            </w:r>
          </w:p>
        </w:tc>
      </w:tr>
      <w:tr w:rsidR="00AE10CE" w:rsidRPr="00AE10CE" w14:paraId="543FBDF1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1FFCE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11. Αποτελεσματικοί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F5228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ώστε (να), που</w:t>
            </w:r>
          </w:p>
        </w:tc>
      </w:tr>
      <w:tr w:rsidR="00AE10CE" w:rsidRPr="00AE10CE" w14:paraId="268C53F7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6B8AB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12. Εναντιωματικοί / παραχωρητικοί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74418" w14:textId="77777777" w:rsidR="00AE10CE" w:rsidRPr="00AE10CE" w:rsidRDefault="00AE10CE" w:rsidP="00BE10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αν και, μολονότι</w:t>
            </w:r>
          </w:p>
        </w:tc>
      </w:tr>
      <w:tr w:rsidR="00AE10CE" w:rsidRPr="00AE10CE" w14:paraId="4DD2F929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DFF52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13. Ενδοιαστικοί (ή διστακτικοί)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8EFC4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μη(ν), μήπως</w:t>
            </w:r>
          </w:p>
        </w:tc>
      </w:tr>
      <w:tr w:rsidR="00AE10CE" w:rsidRPr="00AE10CE" w14:paraId="6EA71CB7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D7442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14. Συγκριτικός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1E410" w14:textId="77777777" w:rsidR="00AE10CE" w:rsidRPr="00AE10CE" w:rsidRDefault="001C24B1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π</w:t>
            </w:r>
            <w:r w:rsidR="00AE10CE"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αρά</w:t>
            </w:r>
          </w:p>
        </w:tc>
      </w:tr>
      <w:tr w:rsidR="00AE10CE" w:rsidRPr="00AE10CE" w14:paraId="1C84DE45" w14:textId="77777777" w:rsidTr="0086631B">
        <w:trPr>
          <w:tblCellSpacing w:w="0" w:type="dxa"/>
          <w:jc w:val="center"/>
        </w:trPr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58FB2" w14:textId="77777777" w:rsidR="00AE10CE" w:rsidRPr="00AE10CE" w:rsidRDefault="00AE10CE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C07899">
              <w:rPr>
                <w:rFonts w:ascii="Tahoma" w:eastAsia="Times New Roman" w:hAnsi="Tahoma" w:cs="Tahoma"/>
                <w:bCs/>
                <w:color w:val="000000"/>
                <w:sz w:val="20"/>
                <w:lang w:val="el-GR" w:eastAsia="el-GR"/>
              </w:rPr>
              <w:t>15. Βουλητικός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652D8" w14:textId="77777777" w:rsidR="00AE10CE" w:rsidRPr="00AE10CE" w:rsidRDefault="001C24B1" w:rsidP="00AE10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ν</w:t>
            </w:r>
            <w:r w:rsidR="00AE10CE" w:rsidRPr="00C07899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lang w:val="el-GR" w:eastAsia="el-GR"/>
              </w:rPr>
              <w:t>α</w:t>
            </w:r>
          </w:p>
        </w:tc>
      </w:tr>
    </w:tbl>
    <w:p w14:paraId="304FC094" w14:textId="77777777" w:rsidR="006E3D28" w:rsidRPr="006E3D28" w:rsidRDefault="006E3D28" w:rsidP="006E3D28">
      <w:pPr>
        <w:spacing w:line="240" w:lineRule="auto"/>
        <w:ind w:right="-482"/>
        <w:rPr>
          <w:sz w:val="6"/>
          <w:lang w:val="el-GR"/>
        </w:rPr>
      </w:pPr>
    </w:p>
    <w:p w14:paraId="43F107E0" w14:textId="77777777" w:rsidR="009B43C4" w:rsidRDefault="00C07899" w:rsidP="00BD7B0D">
      <w:pPr>
        <w:spacing w:line="480" w:lineRule="auto"/>
        <w:ind w:right="-482"/>
        <w:rPr>
          <w:i/>
          <w:lang w:val="el-GR"/>
        </w:rPr>
      </w:pPr>
      <w:r>
        <w:rPr>
          <w:i/>
          <w:lang w:val="el-GR"/>
        </w:rPr>
        <w:t xml:space="preserve">α) </w:t>
      </w:r>
      <w:r w:rsidR="00AB74A5" w:rsidRPr="00AB74A5">
        <w:rPr>
          <w:i/>
          <w:lang w:val="el-GR"/>
        </w:rPr>
        <w:t xml:space="preserve">Ποιες προτάσεις στα παρακάτω παραδείγματα συνδέονται </w:t>
      </w:r>
      <w:r w:rsidR="00AB74A5" w:rsidRPr="00C07899">
        <w:rPr>
          <w:b/>
          <w:i/>
          <w:lang w:val="el-GR"/>
        </w:rPr>
        <w:t>παρατακτικά</w:t>
      </w:r>
      <w:r w:rsidR="00AB74A5" w:rsidRPr="00AB74A5">
        <w:rPr>
          <w:i/>
          <w:lang w:val="el-GR"/>
        </w:rPr>
        <w:t xml:space="preserve"> και ποιες </w:t>
      </w:r>
      <w:r w:rsidR="00AB74A5" w:rsidRPr="00C07899">
        <w:rPr>
          <w:b/>
          <w:i/>
          <w:lang w:val="el-GR"/>
        </w:rPr>
        <w:t>υποτακτικά</w:t>
      </w:r>
      <w:r w:rsidR="00AB74A5" w:rsidRPr="00AB74A5">
        <w:rPr>
          <w:i/>
          <w:lang w:val="el-GR"/>
        </w:rPr>
        <w:t xml:space="preserve">; </w:t>
      </w:r>
      <w:r w:rsidR="006E3D28">
        <w:rPr>
          <w:i/>
          <w:lang w:val="el-GR"/>
        </w:rPr>
        <w:t xml:space="preserve">β) </w:t>
      </w:r>
      <w:r>
        <w:rPr>
          <w:i/>
          <w:lang w:val="el-GR"/>
        </w:rPr>
        <w:t xml:space="preserve">Κυκλώστε </w:t>
      </w:r>
      <w:r w:rsidR="00AB74A5" w:rsidRPr="00C07899">
        <w:rPr>
          <w:b/>
          <w:i/>
          <w:lang w:val="el-GR"/>
        </w:rPr>
        <w:t>τον σύνδεσμο</w:t>
      </w:r>
      <w:r w:rsidR="00AB74A5" w:rsidRPr="00AB74A5">
        <w:rPr>
          <w:i/>
          <w:lang w:val="el-GR"/>
        </w:rPr>
        <w:t xml:space="preserve"> όπου υπάρχει και σημειώστε σε ποια κατηγορία ανήκει. </w:t>
      </w:r>
    </w:p>
    <w:p w14:paraId="63C45C10" w14:textId="77777777" w:rsidR="009B43C4" w:rsidRDefault="000B3D7A" w:rsidP="00BD7B0D">
      <w:pPr>
        <w:spacing w:line="480" w:lineRule="auto"/>
        <w:ind w:right="-482"/>
        <w:rPr>
          <w:lang w:val="el-GR"/>
        </w:rPr>
      </w:pPr>
      <w:r w:rsidRPr="006E3D28">
        <w:rPr>
          <w:b/>
          <w:lang w:val="el-GR"/>
        </w:rPr>
        <w:t>Π.χ.</w:t>
      </w:r>
      <w:r w:rsidR="006E3D28">
        <w:rPr>
          <w:lang w:val="el-GR"/>
        </w:rPr>
        <w:t xml:space="preserve"> </w:t>
      </w:r>
      <w:r w:rsidR="00AB74A5" w:rsidRPr="000B3D7A">
        <w:rPr>
          <w:lang w:val="el-GR"/>
        </w:rPr>
        <w:t xml:space="preserve"> Έλα </w:t>
      </w:r>
      <w:r w:rsidR="00AB74A5" w:rsidRPr="00C07899">
        <w:rPr>
          <w:b/>
          <w:lang w:val="el-GR"/>
        </w:rPr>
        <w:t>ή</w:t>
      </w:r>
      <w:r w:rsidR="00AB74A5" w:rsidRPr="000B3D7A">
        <w:rPr>
          <w:lang w:val="el-GR"/>
        </w:rPr>
        <w:t xml:space="preserve"> φύγε.  </w:t>
      </w:r>
      <w:r w:rsidR="00AB74A5" w:rsidRPr="000B3D7A">
        <w:rPr>
          <w:lang w:val="el-GR"/>
        </w:rPr>
        <w:tab/>
        <w:t xml:space="preserve"> </w:t>
      </w:r>
      <w:r w:rsidR="00AB74A5" w:rsidRPr="000B3D7A">
        <w:rPr>
          <w:bdr w:val="single" w:sz="4" w:space="0" w:color="auto"/>
          <w:lang w:val="el-GR"/>
        </w:rPr>
        <w:t>Κ</w:t>
      </w:r>
      <w:r w:rsidR="00C07899" w:rsidRPr="00C07899">
        <w:rPr>
          <w:bdr w:val="single" w:sz="4" w:space="0" w:color="auto"/>
          <w:vertAlign w:val="subscript"/>
          <w:lang w:val="el-GR"/>
        </w:rPr>
        <w:t>1</w:t>
      </w:r>
      <w:r w:rsidR="00AB74A5" w:rsidRPr="000B3D7A">
        <w:rPr>
          <w:lang w:val="el-GR"/>
        </w:rPr>
        <w:t xml:space="preserve">   ή</w:t>
      </w:r>
      <w:r w:rsidR="00AB74A5" w:rsidRPr="000B3D7A">
        <w:rPr>
          <w:lang w:val="el-GR"/>
        </w:rPr>
        <w:tab/>
      </w:r>
      <w:r w:rsidR="00AB74A5" w:rsidRPr="000B3D7A">
        <w:rPr>
          <w:bdr w:val="single" w:sz="4" w:space="0" w:color="auto"/>
          <w:lang w:val="el-GR"/>
        </w:rPr>
        <w:t>Κ</w:t>
      </w:r>
      <w:r w:rsidR="00C07899" w:rsidRPr="00C07899">
        <w:rPr>
          <w:bdr w:val="single" w:sz="4" w:space="0" w:color="auto"/>
          <w:vertAlign w:val="subscript"/>
          <w:lang w:val="el-GR"/>
        </w:rPr>
        <w:t>2</w:t>
      </w:r>
      <w:r w:rsidR="00AB74A5" w:rsidRPr="000B3D7A">
        <w:rPr>
          <w:lang w:val="el-GR"/>
        </w:rPr>
        <w:t xml:space="preserve">   = παρατακτική σύνδεση, ή = διαχωριστικός σύνδεσμος</w:t>
      </w:r>
      <w:r w:rsidRPr="000B3D7A">
        <w:rPr>
          <w:lang w:val="el-GR"/>
        </w:rPr>
        <w:t xml:space="preserve">   </w:t>
      </w:r>
      <w:r w:rsidR="00AB74A5" w:rsidRPr="000B3D7A">
        <w:rPr>
          <w:lang w:val="el-GR"/>
        </w:rPr>
        <w:t xml:space="preserve"> </w:t>
      </w:r>
    </w:p>
    <w:p w14:paraId="3E2E07C1" w14:textId="77777777" w:rsidR="009B43C4" w:rsidRDefault="000B3D7A" w:rsidP="009B43C4">
      <w:pPr>
        <w:spacing w:line="720" w:lineRule="auto"/>
        <w:ind w:right="-482"/>
        <w:rPr>
          <w:sz w:val="20"/>
          <w:lang w:val="el-GR"/>
        </w:rPr>
      </w:pPr>
      <w:r w:rsidRPr="009B43C4">
        <w:rPr>
          <w:lang w:val="el-GR"/>
        </w:rPr>
        <w:t>1.</w:t>
      </w:r>
      <w:r w:rsidR="009B43C4">
        <w:rPr>
          <w:lang w:val="el-GR"/>
        </w:rPr>
        <w:t xml:space="preserve"> </w:t>
      </w:r>
      <w:r w:rsidR="00AB74A5" w:rsidRPr="000B3D7A">
        <w:rPr>
          <w:sz w:val="20"/>
          <w:lang w:val="el-GR"/>
        </w:rPr>
        <w:t>Ήρθαν, πέρασαν και χάθηκαν.</w:t>
      </w:r>
      <w:r w:rsidRPr="000B3D7A">
        <w:rPr>
          <w:sz w:val="20"/>
          <w:lang w:val="el-GR"/>
        </w:rPr>
        <w:t xml:space="preserve">                                                                                                                                     </w:t>
      </w:r>
      <w:r>
        <w:rPr>
          <w:sz w:val="20"/>
          <w:lang w:val="el-GR"/>
        </w:rPr>
        <w:t xml:space="preserve">2. </w:t>
      </w:r>
      <w:r w:rsidR="00AB74A5" w:rsidRPr="000B3D7A">
        <w:rPr>
          <w:sz w:val="20"/>
          <w:lang w:val="el-GR"/>
        </w:rPr>
        <w:t xml:space="preserve">Πήγε να φέρει το βιβλίο. </w:t>
      </w:r>
      <w:r w:rsidRPr="000B3D7A">
        <w:rPr>
          <w:sz w:val="20"/>
          <w:lang w:val="el-GR"/>
        </w:rPr>
        <w:t xml:space="preserve">                                                                                                                          </w:t>
      </w:r>
      <w:r>
        <w:rPr>
          <w:sz w:val="20"/>
          <w:lang w:val="el-GR"/>
        </w:rPr>
        <w:t xml:space="preserve">                         3. </w:t>
      </w:r>
      <w:r w:rsidR="00AB74A5" w:rsidRPr="000B3D7A">
        <w:rPr>
          <w:sz w:val="20"/>
          <w:lang w:val="el-GR"/>
        </w:rPr>
        <w:t xml:space="preserve">Φοβάμαι μήπως αρρωστήσεις.  </w:t>
      </w:r>
      <w:r w:rsidRPr="000B3D7A">
        <w:rPr>
          <w:sz w:val="20"/>
          <w:lang w:val="el-GR"/>
        </w:rPr>
        <w:t xml:space="preserve">                                                                                                                         </w:t>
      </w:r>
      <w:r w:rsidR="006E3D28">
        <w:rPr>
          <w:sz w:val="20"/>
          <w:lang w:val="el-GR"/>
        </w:rPr>
        <w:t xml:space="preserve">                  </w:t>
      </w:r>
      <w:r w:rsidRPr="000B3D7A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4. </w:t>
      </w:r>
      <w:r w:rsidR="00AB74A5" w:rsidRPr="000B3D7A">
        <w:rPr>
          <w:sz w:val="20"/>
          <w:lang w:val="el-GR"/>
        </w:rPr>
        <w:t xml:space="preserve">Ούτε είμαστε ίδιοι ούτε θα γίνουμε. </w:t>
      </w:r>
      <w:r w:rsidRPr="000B3D7A">
        <w:rPr>
          <w:sz w:val="20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lang w:val="el-GR"/>
        </w:rPr>
        <w:t xml:space="preserve">5. </w:t>
      </w:r>
      <w:r w:rsidR="00AB74A5" w:rsidRPr="000B3D7A">
        <w:rPr>
          <w:sz w:val="20"/>
          <w:lang w:val="el-GR"/>
        </w:rPr>
        <w:t xml:space="preserve">Θύμωσε επειδή του μίλησαν άσχημα.                                                                                                         </w:t>
      </w:r>
      <w:r>
        <w:rPr>
          <w:sz w:val="20"/>
          <w:lang w:val="el-GR"/>
        </w:rPr>
        <w:t xml:space="preserve">                      </w:t>
      </w:r>
    </w:p>
    <w:p w14:paraId="2F9D5856" w14:textId="77777777" w:rsidR="009B43C4" w:rsidRDefault="009B43C4" w:rsidP="009B43C4">
      <w:pPr>
        <w:spacing w:line="720" w:lineRule="auto"/>
        <w:ind w:right="-482"/>
        <w:rPr>
          <w:sz w:val="20"/>
          <w:lang w:val="el-GR"/>
        </w:rPr>
      </w:pPr>
    </w:p>
    <w:p w14:paraId="46B874B0" w14:textId="0CD9CFB5" w:rsidR="007264CD" w:rsidRPr="007264CD" w:rsidRDefault="000B3D7A" w:rsidP="009B43C4">
      <w:pPr>
        <w:spacing w:line="720" w:lineRule="auto"/>
        <w:ind w:right="-482"/>
        <w:rPr>
          <w:lang w:val="el-GR"/>
        </w:rPr>
      </w:pPr>
      <w:r>
        <w:rPr>
          <w:sz w:val="20"/>
          <w:lang w:val="el-GR"/>
        </w:rPr>
        <w:t xml:space="preserve">6. </w:t>
      </w:r>
      <w:r w:rsidR="00AB74A5" w:rsidRPr="000B3D7A">
        <w:rPr>
          <w:sz w:val="20"/>
          <w:lang w:val="el-GR"/>
        </w:rPr>
        <w:t xml:space="preserve">Νομίζω ότι έχω δίκιο. </w:t>
      </w:r>
      <w:r w:rsidRPr="000B3D7A">
        <w:rPr>
          <w:sz w:val="20"/>
          <w:lang w:val="el-GR"/>
        </w:rPr>
        <w:t xml:space="preserve">                                                                                                                                            </w:t>
      </w:r>
      <w:r w:rsidR="006E3D28">
        <w:rPr>
          <w:sz w:val="20"/>
          <w:lang w:val="el-GR"/>
        </w:rPr>
        <w:t xml:space="preserve">            </w:t>
      </w:r>
      <w:r w:rsidRPr="000B3D7A">
        <w:rPr>
          <w:sz w:val="20"/>
          <w:lang w:val="el-GR"/>
        </w:rPr>
        <w:t xml:space="preserve"> </w:t>
      </w:r>
      <w:r w:rsidR="002F1ECA">
        <w:rPr>
          <w:sz w:val="20"/>
          <w:lang w:val="el-GR"/>
        </w:rPr>
        <w:t>7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Πρόσεξε μην κάνεις κανένα λάθος. </w:t>
      </w:r>
      <w:r w:rsidRPr="000B3D7A">
        <w:rPr>
          <w:sz w:val="20"/>
          <w:lang w:val="el-GR"/>
        </w:rPr>
        <w:t xml:space="preserve">                                                                                                   </w:t>
      </w:r>
      <w:r w:rsidR="006E3D28">
        <w:rPr>
          <w:sz w:val="20"/>
          <w:lang w:val="el-GR"/>
        </w:rPr>
        <w:t xml:space="preserve">                    </w:t>
      </w:r>
      <w:r w:rsidRPr="000B3D7A">
        <w:rPr>
          <w:sz w:val="20"/>
          <w:lang w:val="el-GR"/>
        </w:rPr>
        <w:t xml:space="preserve"> </w:t>
      </w:r>
      <w:r w:rsidR="009B43C4">
        <w:rPr>
          <w:sz w:val="20"/>
          <w:lang w:val="el-GR"/>
        </w:rPr>
        <w:t xml:space="preserve">              </w:t>
      </w:r>
      <w:r w:rsidR="002F1ECA">
        <w:rPr>
          <w:sz w:val="20"/>
          <w:lang w:val="el-GR"/>
        </w:rPr>
        <w:t>8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Πολλά λέγονται, μα δε γίνονται. </w:t>
      </w:r>
      <w:r w:rsidRPr="000B3D7A">
        <w:rPr>
          <w:sz w:val="20"/>
          <w:lang w:val="el-GR"/>
        </w:rPr>
        <w:t xml:space="preserve">                                                                                                                                    </w:t>
      </w:r>
      <w:r w:rsidR="002F1ECA">
        <w:rPr>
          <w:sz w:val="20"/>
          <w:lang w:val="el-GR"/>
        </w:rPr>
        <w:t>9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Σου χρωστάω πολλά, αφού χωρίς εσένα δε θα τα κατάφερνα. </w:t>
      </w:r>
      <w:r w:rsidRPr="000B3D7A">
        <w:rPr>
          <w:sz w:val="20"/>
          <w:lang w:val="el-GR"/>
        </w:rPr>
        <w:t xml:space="preserve">                                                                        </w:t>
      </w:r>
      <w:r w:rsidR="009B43C4">
        <w:rPr>
          <w:sz w:val="20"/>
          <w:lang w:val="el-GR"/>
        </w:rPr>
        <w:t xml:space="preserve"> </w:t>
      </w:r>
      <w:r>
        <w:rPr>
          <w:sz w:val="20"/>
          <w:lang w:val="el-GR"/>
        </w:rPr>
        <w:t>1</w:t>
      </w:r>
      <w:r w:rsidR="009B43C4">
        <w:rPr>
          <w:sz w:val="20"/>
          <w:lang w:val="el-GR"/>
        </w:rPr>
        <w:t>0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Πονούσε πολύ, αλλά δεν έλεγε σε κανέναν τίποτα. </w:t>
      </w:r>
      <w:r w:rsidRPr="000B3D7A">
        <w:rPr>
          <w:sz w:val="20"/>
          <w:lang w:val="el-GR"/>
        </w:rPr>
        <w:t xml:space="preserve">                                                                                               </w:t>
      </w:r>
      <w:r>
        <w:rPr>
          <w:sz w:val="20"/>
          <w:lang w:val="el-GR"/>
        </w:rPr>
        <w:t>1</w:t>
      </w:r>
      <w:r w:rsidR="009B43C4">
        <w:rPr>
          <w:sz w:val="20"/>
          <w:lang w:val="el-GR"/>
        </w:rPr>
        <w:t>1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Το κρατούσε μυστικό όμως μια μέρα δεν βάσταξε. </w:t>
      </w:r>
      <w:r w:rsidRPr="000B3D7A">
        <w:rPr>
          <w:sz w:val="20"/>
          <w:lang w:val="el-GR"/>
        </w:rPr>
        <w:t xml:space="preserve">                                                                                      </w:t>
      </w:r>
      <w:r w:rsidR="006E3D28">
        <w:rPr>
          <w:sz w:val="20"/>
          <w:lang w:val="el-GR"/>
        </w:rPr>
        <w:t xml:space="preserve">                    </w:t>
      </w:r>
      <w:r w:rsidRPr="000B3D7A">
        <w:rPr>
          <w:sz w:val="20"/>
          <w:lang w:val="el-GR"/>
        </w:rPr>
        <w:t xml:space="preserve"> </w:t>
      </w:r>
      <w:r w:rsidR="002F1ECA">
        <w:rPr>
          <w:sz w:val="20"/>
          <w:lang w:val="el-GR"/>
        </w:rPr>
        <w:t>1</w:t>
      </w:r>
      <w:r w:rsidR="009B43C4">
        <w:rPr>
          <w:sz w:val="20"/>
          <w:lang w:val="el-GR"/>
        </w:rPr>
        <w:t>2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Φαίνεται πως θα βρεθεί μια λύση. </w:t>
      </w:r>
      <w:r w:rsidRPr="000B3D7A">
        <w:rPr>
          <w:sz w:val="20"/>
          <w:lang w:val="el-GR"/>
        </w:rPr>
        <w:t xml:space="preserve">                                                                                                                          </w:t>
      </w:r>
      <w:r w:rsidR="002F1ECA">
        <w:rPr>
          <w:sz w:val="20"/>
          <w:lang w:val="el-GR"/>
        </w:rPr>
        <w:t>1</w:t>
      </w:r>
      <w:r w:rsidR="009B43C4">
        <w:rPr>
          <w:sz w:val="20"/>
          <w:lang w:val="el-GR"/>
        </w:rPr>
        <w:t>3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Έτρεχε για να μην χάσει το τρένο.  </w:t>
      </w:r>
      <w:r w:rsidRPr="000B3D7A">
        <w:rPr>
          <w:sz w:val="20"/>
          <w:lang w:val="el-GR"/>
        </w:rPr>
        <w:t xml:space="preserve">                                                                                                                     </w:t>
      </w:r>
      <w:r w:rsidR="006E3D28">
        <w:rPr>
          <w:sz w:val="20"/>
          <w:lang w:val="el-GR"/>
        </w:rPr>
        <w:t xml:space="preserve">                 </w:t>
      </w:r>
      <w:r w:rsidR="002F1ECA">
        <w:rPr>
          <w:sz w:val="20"/>
          <w:lang w:val="el-GR"/>
        </w:rPr>
        <w:t>1</w:t>
      </w:r>
      <w:r w:rsidR="009B43C4">
        <w:rPr>
          <w:sz w:val="20"/>
          <w:lang w:val="el-GR"/>
        </w:rPr>
        <w:t>4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Αν και δεν ήταν έξυπνος, είχε πάντοτε επιτυχίες. </w:t>
      </w:r>
      <w:r w:rsidRPr="000B3D7A">
        <w:rPr>
          <w:sz w:val="20"/>
          <w:lang w:val="el-GR"/>
        </w:rPr>
        <w:t xml:space="preserve">                                                                                                    </w:t>
      </w:r>
      <w:r w:rsidR="002F1ECA">
        <w:rPr>
          <w:sz w:val="20"/>
          <w:lang w:val="el-GR"/>
        </w:rPr>
        <w:t>1</w:t>
      </w:r>
      <w:r w:rsidR="009B43C4">
        <w:rPr>
          <w:sz w:val="20"/>
          <w:lang w:val="el-GR"/>
        </w:rPr>
        <w:t>5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Όλη μέρα έγραφε ή διάβαζε ολομόναχος. </w:t>
      </w:r>
      <w:r w:rsidRPr="000B3D7A">
        <w:rPr>
          <w:sz w:val="20"/>
          <w:lang w:val="el-GR"/>
        </w:rPr>
        <w:t xml:space="preserve">                                                                                                        </w:t>
      </w:r>
      <w:r w:rsidR="006E3D28">
        <w:rPr>
          <w:sz w:val="20"/>
          <w:lang w:val="el-GR"/>
        </w:rPr>
        <w:t xml:space="preserve">              </w:t>
      </w:r>
      <w:r w:rsidR="002F1ECA">
        <w:rPr>
          <w:sz w:val="20"/>
          <w:lang w:val="el-GR"/>
        </w:rPr>
        <w:t>1</w:t>
      </w:r>
      <w:r w:rsidR="009B43C4">
        <w:rPr>
          <w:sz w:val="20"/>
          <w:lang w:val="el-GR"/>
        </w:rPr>
        <w:t>6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Ας μη μιλάμε γιατί τα πολλά λόγια είναι φτώχεια. </w:t>
      </w:r>
      <w:r w:rsidRPr="000B3D7A">
        <w:rPr>
          <w:sz w:val="20"/>
          <w:lang w:val="el-GR"/>
        </w:rPr>
        <w:t xml:space="preserve">                                                                                              </w:t>
      </w:r>
      <w:r w:rsidR="002F1ECA">
        <w:rPr>
          <w:sz w:val="20"/>
          <w:lang w:val="el-GR"/>
        </w:rPr>
        <w:t>1</w:t>
      </w:r>
      <w:r w:rsidR="009B43C4">
        <w:rPr>
          <w:sz w:val="20"/>
          <w:lang w:val="el-GR"/>
        </w:rPr>
        <w:t>7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Δεν έβρισκαν ταξί, </w:t>
      </w:r>
      <w:r w:rsidR="00DB30C8">
        <w:rPr>
          <w:sz w:val="20"/>
          <w:lang w:val="el-GR"/>
        </w:rPr>
        <w:t xml:space="preserve">οπότε </w:t>
      </w:r>
      <w:r w:rsidR="00AB74A5" w:rsidRPr="000B3D7A">
        <w:rPr>
          <w:sz w:val="20"/>
          <w:lang w:val="el-GR"/>
        </w:rPr>
        <w:t xml:space="preserve">αναγκάστηκαν να γυρίσουν με τα πόδια. </w:t>
      </w:r>
      <w:r w:rsidRPr="000B3D7A">
        <w:rPr>
          <w:sz w:val="20"/>
          <w:lang w:val="el-GR"/>
        </w:rPr>
        <w:t xml:space="preserve">                                                                       </w:t>
      </w:r>
      <w:r w:rsidR="002F1ECA">
        <w:rPr>
          <w:sz w:val="20"/>
          <w:lang w:val="el-GR"/>
        </w:rPr>
        <w:t>1</w:t>
      </w:r>
      <w:r w:rsidR="009B43C4">
        <w:rPr>
          <w:sz w:val="20"/>
          <w:lang w:val="el-GR"/>
        </w:rPr>
        <w:t>8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Αν βρέξει, θα μείνουμε στο σπίτι.  </w:t>
      </w:r>
      <w:r w:rsidRPr="000B3D7A">
        <w:rPr>
          <w:sz w:val="20"/>
          <w:lang w:val="el-GR"/>
        </w:rPr>
        <w:t xml:space="preserve">                                                                                                                        </w:t>
      </w:r>
      <w:r w:rsidR="002F1ECA">
        <w:rPr>
          <w:sz w:val="20"/>
          <w:lang w:val="el-GR"/>
        </w:rPr>
        <w:t>1</w:t>
      </w:r>
      <w:r w:rsidR="009B43C4">
        <w:rPr>
          <w:sz w:val="20"/>
          <w:lang w:val="el-GR"/>
        </w:rPr>
        <w:t>9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Το αστείο του ήταν τόσο άνοστο ώστε δε γέλασε κανείς. </w:t>
      </w:r>
      <w:r w:rsidRPr="000B3D7A">
        <w:rPr>
          <w:sz w:val="20"/>
          <w:lang w:val="el-GR"/>
        </w:rPr>
        <w:t xml:space="preserve">                                                                              </w:t>
      </w:r>
      <w:r w:rsidR="006E3D28">
        <w:rPr>
          <w:sz w:val="20"/>
          <w:lang w:val="el-GR"/>
        </w:rPr>
        <w:t xml:space="preserve">           </w:t>
      </w:r>
      <w:r w:rsidR="009B43C4">
        <w:rPr>
          <w:sz w:val="20"/>
          <w:lang w:val="el-GR"/>
        </w:rPr>
        <w:t>20</w:t>
      </w:r>
      <w:r>
        <w:rPr>
          <w:sz w:val="20"/>
          <w:lang w:val="el-GR"/>
        </w:rPr>
        <w:t xml:space="preserve">. </w:t>
      </w:r>
      <w:r w:rsidR="00AB74A5" w:rsidRPr="000B3D7A">
        <w:rPr>
          <w:sz w:val="20"/>
          <w:lang w:val="el-GR"/>
        </w:rPr>
        <w:t xml:space="preserve">Ενώ δεν ήταν μορφωμένος, μιλούσε θαυμάσια. </w:t>
      </w:r>
      <w:r w:rsidR="002F1ECA">
        <w:rPr>
          <w:sz w:val="20"/>
          <w:lang w:val="el-GR"/>
        </w:rPr>
        <w:t xml:space="preserve">                                                                                                           2</w:t>
      </w:r>
      <w:r w:rsidR="009B43C4">
        <w:rPr>
          <w:sz w:val="20"/>
          <w:lang w:val="el-GR"/>
        </w:rPr>
        <w:t>1</w:t>
      </w:r>
      <w:r w:rsidR="002F1ECA">
        <w:rPr>
          <w:sz w:val="20"/>
          <w:lang w:val="el-GR"/>
        </w:rPr>
        <w:t xml:space="preserve">. Μολονότι </w:t>
      </w:r>
      <w:r w:rsidR="002F1ECA" w:rsidRPr="002F1ECA">
        <w:rPr>
          <w:sz w:val="20"/>
          <w:lang w:val="el-GR"/>
        </w:rPr>
        <w:t>προσπάθησε, τίποτε δεν κατάφερ</w:t>
      </w:r>
      <w:r w:rsidR="002F1ECA">
        <w:rPr>
          <w:sz w:val="20"/>
          <w:lang w:val="el-GR"/>
        </w:rPr>
        <w:t>ε.</w:t>
      </w:r>
    </w:p>
    <w:sectPr w:rsidR="007264CD" w:rsidRPr="007264CD" w:rsidSect="000B3D7A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A3959"/>
    <w:multiLevelType w:val="hybridMultilevel"/>
    <w:tmpl w:val="83A492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A28DF"/>
    <w:multiLevelType w:val="hybridMultilevel"/>
    <w:tmpl w:val="E2EAE37C"/>
    <w:lvl w:ilvl="0" w:tplc="B32C21A4">
      <w:numFmt w:val="bullet"/>
      <w:lvlText w:val="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4213901">
    <w:abstractNumId w:val="1"/>
  </w:num>
  <w:num w:numId="2" w16cid:durableId="1037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4CD"/>
    <w:rsid w:val="000A1E27"/>
    <w:rsid w:val="000B3D7A"/>
    <w:rsid w:val="001843FC"/>
    <w:rsid w:val="001B3DDE"/>
    <w:rsid w:val="001B6E84"/>
    <w:rsid w:val="001C24B1"/>
    <w:rsid w:val="002F1ECA"/>
    <w:rsid w:val="00311E7D"/>
    <w:rsid w:val="004D7E9B"/>
    <w:rsid w:val="0055679F"/>
    <w:rsid w:val="005B34CB"/>
    <w:rsid w:val="005D22FF"/>
    <w:rsid w:val="005E0588"/>
    <w:rsid w:val="0065351A"/>
    <w:rsid w:val="006A33F1"/>
    <w:rsid w:val="006B6D0B"/>
    <w:rsid w:val="006E3D28"/>
    <w:rsid w:val="007264CD"/>
    <w:rsid w:val="00734489"/>
    <w:rsid w:val="0086631B"/>
    <w:rsid w:val="008821B9"/>
    <w:rsid w:val="008A0896"/>
    <w:rsid w:val="00902731"/>
    <w:rsid w:val="00977D90"/>
    <w:rsid w:val="009B43C4"/>
    <w:rsid w:val="009D78E4"/>
    <w:rsid w:val="009F18D6"/>
    <w:rsid w:val="00A259BD"/>
    <w:rsid w:val="00AA693F"/>
    <w:rsid w:val="00AB74A5"/>
    <w:rsid w:val="00AD3116"/>
    <w:rsid w:val="00AE10CE"/>
    <w:rsid w:val="00B216BC"/>
    <w:rsid w:val="00BD7B0D"/>
    <w:rsid w:val="00BE1083"/>
    <w:rsid w:val="00C07899"/>
    <w:rsid w:val="00CD315F"/>
    <w:rsid w:val="00D71ED2"/>
    <w:rsid w:val="00DB30C8"/>
    <w:rsid w:val="00DB5BA4"/>
    <w:rsid w:val="00E666ED"/>
    <w:rsid w:val="00F0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1A4B"/>
  <w15:docId w15:val="{943DFDDF-43C6-4587-96B9-D2A3CE84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D28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1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AE10CE"/>
    <w:rPr>
      <w:b/>
      <w:bCs/>
    </w:rPr>
  </w:style>
  <w:style w:type="character" w:styleId="Emphasis">
    <w:name w:val="Emphasis"/>
    <w:basedOn w:val="DefaultParagraphFont"/>
    <w:uiPriority w:val="20"/>
    <w:qFormat/>
    <w:rsid w:val="00AE10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 rizikova</cp:lastModifiedBy>
  <cp:revision>19</cp:revision>
  <cp:lastPrinted>2015-09-21T08:09:00Z</cp:lastPrinted>
  <dcterms:created xsi:type="dcterms:W3CDTF">2015-09-20T16:54:00Z</dcterms:created>
  <dcterms:modified xsi:type="dcterms:W3CDTF">2024-09-26T15:36:00Z</dcterms:modified>
</cp:coreProperties>
</file>