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438"/>
      </w:tblGrid>
      <w:tr w:rsidR="00276388" w14:paraId="0AC3F65C" w14:textId="77777777" w:rsidTr="003F035C">
        <w:tc>
          <w:tcPr>
            <w:tcW w:w="104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5B63AC47" w:rsidR="00276388" w:rsidRDefault="00530844" w:rsidP="00D8391B">
            <w:pPr>
              <w:pStyle w:val="a"/>
              <w:jc w:val="center"/>
            </w:pPr>
            <w:r w:rsidRPr="00530844">
              <w:rPr>
                <w:b/>
                <w:bCs/>
                <w:sz w:val="26"/>
                <w:szCs w:val="26"/>
              </w:rPr>
              <w:t>Οι σταυροφορίες και η πρώτη άλωση της Πόλης</w:t>
            </w:r>
            <w:r w:rsidR="00E667AF">
              <w:rPr>
                <w:b/>
                <w:bCs/>
                <w:sz w:val="26"/>
                <w:szCs w:val="26"/>
              </w:rPr>
              <w:t xml:space="preserve"> – 11</w:t>
            </w:r>
            <w:r w:rsidR="00E667AF" w:rsidRPr="00E667AF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 w:rsidR="00E667AF">
              <w:rPr>
                <w:b/>
                <w:bCs/>
                <w:sz w:val="26"/>
                <w:szCs w:val="26"/>
              </w:rPr>
              <w:t>-13</w:t>
            </w:r>
            <w:r w:rsidR="00E667AF" w:rsidRPr="00E667AF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 w:rsidR="00E667AF">
              <w:rPr>
                <w:b/>
                <w:bCs/>
                <w:sz w:val="26"/>
                <w:szCs w:val="26"/>
              </w:rPr>
              <w:t xml:space="preserve"> αι.</w:t>
            </w:r>
          </w:p>
        </w:tc>
      </w:tr>
      <w:tr w:rsidR="00276388" w14:paraId="6291BD14" w14:textId="77777777" w:rsidTr="003F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496B625D" w:rsidR="00276388" w:rsidRDefault="00530844" w:rsidP="004B07CC">
            <w:pPr>
              <w:pStyle w:val="a"/>
              <w:rPr>
                <w:sz w:val="22"/>
                <w:szCs w:val="22"/>
              </w:rPr>
            </w:pPr>
            <w:r w:rsidRPr="00530844">
              <w:rPr>
                <w:sz w:val="22"/>
                <w:szCs w:val="22"/>
              </w:rPr>
              <w:t>Ορισμός</w:t>
            </w:r>
          </w:p>
        </w:tc>
        <w:tc>
          <w:tcPr>
            <w:tcW w:w="8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C64AF" w14:textId="77777777" w:rsidR="00530844" w:rsidRPr="00530844" w:rsidRDefault="00530844" w:rsidP="00530844">
            <w:pPr>
              <w:pStyle w:val="ListParagraph"/>
              <w:numPr>
                <w:ilvl w:val="0"/>
                <w:numId w:val="1"/>
              </w:numPr>
            </w:pPr>
            <w:r w:rsidRPr="00530844">
              <w:rPr>
                <w:rFonts w:cs="Arial"/>
                <w:b/>
                <w:sz w:val="22"/>
                <w:szCs w:val="22"/>
              </w:rPr>
              <w:t>κίνηση</w:t>
            </w:r>
            <w:r w:rsidRPr="00530844">
              <w:rPr>
                <w:rFonts w:cs="Arial"/>
                <w:sz w:val="22"/>
                <w:szCs w:val="22"/>
              </w:rPr>
              <w:t xml:space="preserve"> που </w:t>
            </w:r>
          </w:p>
          <w:p w14:paraId="2B2D2784" w14:textId="77777777" w:rsidR="00530844" w:rsidRPr="00530844" w:rsidRDefault="00530844" w:rsidP="00530844">
            <w:pPr>
              <w:pStyle w:val="ListParagraph"/>
              <w:numPr>
                <w:ilvl w:val="0"/>
                <w:numId w:val="1"/>
              </w:numPr>
            </w:pPr>
            <w:r w:rsidRPr="00530844">
              <w:rPr>
                <w:rFonts w:cs="Arial"/>
                <w:b/>
                <w:sz w:val="22"/>
                <w:szCs w:val="22"/>
              </w:rPr>
              <w:t>εκδηλώθηκε</w:t>
            </w:r>
            <w:r w:rsidRPr="00530844">
              <w:rPr>
                <w:rFonts w:cs="Arial"/>
                <w:sz w:val="22"/>
                <w:szCs w:val="22"/>
              </w:rPr>
              <w:t xml:space="preserve"> στη Δύση τον 11ο αι., </w:t>
            </w:r>
          </w:p>
          <w:p w14:paraId="1F5065C7" w14:textId="77777777" w:rsidR="00530844" w:rsidRPr="00530844" w:rsidRDefault="00530844" w:rsidP="00530844">
            <w:pPr>
              <w:pStyle w:val="ListParagraph"/>
              <w:numPr>
                <w:ilvl w:val="0"/>
                <w:numId w:val="1"/>
              </w:numPr>
            </w:pPr>
            <w:r w:rsidRPr="00530844">
              <w:rPr>
                <w:rFonts w:cs="Arial"/>
                <w:b/>
                <w:sz w:val="22"/>
                <w:szCs w:val="22"/>
              </w:rPr>
              <w:t>προήλθε</w:t>
            </w:r>
            <w:r w:rsidRPr="00530844">
              <w:rPr>
                <w:rFonts w:cs="Arial"/>
                <w:sz w:val="22"/>
                <w:szCs w:val="22"/>
              </w:rPr>
              <w:t xml:space="preserve"> από πρωτοβουλία των παπών και </w:t>
            </w:r>
          </w:p>
          <w:p w14:paraId="0BF21EBC" w14:textId="654A8ABE" w:rsidR="009C52B8" w:rsidRPr="00530844" w:rsidRDefault="00530844" w:rsidP="00530844">
            <w:pPr>
              <w:pStyle w:val="ListParagraph"/>
              <w:numPr>
                <w:ilvl w:val="0"/>
                <w:numId w:val="1"/>
              </w:numPr>
            </w:pPr>
            <w:r w:rsidRPr="00530844">
              <w:rPr>
                <w:rFonts w:cs="Arial"/>
                <w:b/>
                <w:sz w:val="22"/>
                <w:szCs w:val="22"/>
              </w:rPr>
              <w:t>απέβλεπε</w:t>
            </w:r>
            <w:r w:rsidRPr="00530844">
              <w:rPr>
                <w:rFonts w:cs="Arial"/>
                <w:sz w:val="22"/>
                <w:szCs w:val="22"/>
              </w:rPr>
              <w:t xml:space="preserve"> στην απελευθέρωση του Παναγίου Τάφου και των Αγίων Τόπων που είχαν κατακτήσει οι Σελτζούκοι</w:t>
            </w:r>
            <w:r w:rsidR="001F0F80">
              <w:rPr>
                <w:rFonts w:cs="Arial"/>
                <w:sz w:val="22"/>
                <w:szCs w:val="22"/>
              </w:rPr>
              <w:t>.</w:t>
            </w:r>
          </w:p>
        </w:tc>
      </w:tr>
      <w:tr w:rsidR="00276388" w14:paraId="7F3A069B" w14:textId="77777777" w:rsidTr="003F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0A71FD0D" w:rsidR="00276388" w:rsidRDefault="00530844" w:rsidP="004748C7">
            <w:pPr>
              <w:pStyle w:val="a"/>
              <w:rPr>
                <w:sz w:val="22"/>
                <w:szCs w:val="22"/>
              </w:rPr>
            </w:pPr>
            <w:r w:rsidRPr="00530844">
              <w:rPr>
                <w:rFonts w:cs="Times New Roman"/>
                <w:color w:val="000000"/>
                <w:sz w:val="22"/>
                <w:szCs w:val="22"/>
              </w:rPr>
              <w:t>Παράγοντες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που την προκάλεσαν</w:t>
            </w:r>
          </w:p>
        </w:tc>
        <w:tc>
          <w:tcPr>
            <w:tcW w:w="8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784D0" w14:textId="77777777" w:rsidR="00530844" w:rsidRDefault="00530844" w:rsidP="00530844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30844">
              <w:rPr>
                <w:rFonts w:cs="Times New Roman"/>
                <w:sz w:val="22"/>
                <w:szCs w:val="22"/>
              </w:rPr>
              <w:t>η φημολογία για τις ωμότητες Αράβων και Τούρκων κατά των προσκυνητών,</w:t>
            </w:r>
          </w:p>
          <w:p w14:paraId="7DFDA946" w14:textId="23978D4A" w:rsidR="004748C7" w:rsidRPr="00530844" w:rsidRDefault="00530844" w:rsidP="00530844">
            <w:pPr>
              <w:numPr>
                <w:ilvl w:val="0"/>
                <w:numId w:val="1"/>
              </w:numPr>
            </w:pPr>
            <w:r w:rsidRPr="00530844">
              <w:rPr>
                <w:rFonts w:cs="Times New Roman"/>
                <w:sz w:val="22"/>
                <w:szCs w:val="22"/>
              </w:rPr>
              <w:t>τα οικονομικά προβλήματα της Δύσης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30844">
              <w:rPr>
                <w:rFonts w:cs="Times New Roman"/>
                <w:sz w:val="22"/>
                <w:szCs w:val="22"/>
              </w:rPr>
              <w:t>(υπερπληθυσμός και έλλειψη γης)</w:t>
            </w:r>
            <w:r>
              <w:rPr>
                <w:rFonts w:cs="Times New Roman"/>
                <w:sz w:val="22"/>
                <w:szCs w:val="22"/>
              </w:rPr>
              <w:t>,</w:t>
            </w:r>
          </w:p>
          <w:p w14:paraId="18C987A7" w14:textId="77777777" w:rsidR="00530844" w:rsidRPr="00F34DDF" w:rsidRDefault="00530844" w:rsidP="003046E2">
            <w:pPr>
              <w:numPr>
                <w:ilvl w:val="0"/>
                <w:numId w:val="1"/>
              </w:numPr>
            </w:pPr>
            <w:r w:rsidRPr="005E11E9">
              <w:rPr>
                <w:rFonts w:cs="Times New Roman"/>
                <w:sz w:val="22"/>
                <w:szCs w:val="22"/>
              </w:rPr>
              <w:t>το κάλεσμα για βοήθεια του Αλεξίου Α ́ Κομνηνού προς τους ηγεμόνες της Δύσης.</w:t>
            </w:r>
            <w:r w:rsidR="003046E2">
              <w:rPr>
                <w:rFonts w:cs="Times New Roman"/>
                <w:sz w:val="22"/>
                <w:szCs w:val="22"/>
              </w:rPr>
              <w:t xml:space="preserve"> (</w:t>
            </w:r>
            <w:r w:rsidR="003046E2" w:rsidRPr="003046E2">
              <w:rPr>
                <w:rFonts w:cs="Times New Roman"/>
                <w:sz w:val="22"/>
                <w:szCs w:val="22"/>
              </w:rPr>
              <w:t xml:space="preserve">ζητούσε </w:t>
            </w:r>
            <w:r w:rsidR="003046E2">
              <w:rPr>
                <w:rFonts w:cs="Times New Roman"/>
                <w:sz w:val="22"/>
                <w:szCs w:val="22"/>
              </w:rPr>
              <w:t xml:space="preserve">από τον Πάπα να στείλει </w:t>
            </w:r>
            <w:r w:rsidR="003046E2" w:rsidRPr="003046E2">
              <w:rPr>
                <w:rFonts w:cs="Times New Roman"/>
                <w:sz w:val="22"/>
                <w:szCs w:val="22"/>
              </w:rPr>
              <w:t>μισθοφόρους από τη Δύση για να καταφέρει να νικήσει τους Σελτζούκους Τούρκους στη Μικρά Ασία</w:t>
            </w:r>
            <w:r w:rsidR="003046E2">
              <w:rPr>
                <w:rFonts w:cs="Times New Roman"/>
                <w:sz w:val="22"/>
                <w:szCs w:val="22"/>
              </w:rPr>
              <w:t>.)</w:t>
            </w:r>
          </w:p>
          <w:p w14:paraId="4EC43649" w14:textId="77777777" w:rsidR="00F34DDF" w:rsidRPr="00F34DDF" w:rsidRDefault="00F34DDF" w:rsidP="003046E2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F34DDF">
              <w:rPr>
                <w:rFonts w:cs="Times New Roman"/>
                <w:sz w:val="22"/>
                <w:szCs w:val="22"/>
              </w:rPr>
              <w:t>ο θρύλος για τα αμύθητα πλούτη της Ανατολής,</w:t>
            </w:r>
          </w:p>
          <w:p w14:paraId="0FCB243E" w14:textId="77B985B8" w:rsidR="00F34DDF" w:rsidRDefault="00F34DDF" w:rsidP="001F0F80">
            <w:pPr>
              <w:numPr>
                <w:ilvl w:val="0"/>
                <w:numId w:val="1"/>
              </w:numPr>
            </w:pPr>
            <w:r w:rsidRPr="00F34DDF">
              <w:rPr>
                <w:rFonts w:cs="Times New Roman"/>
                <w:sz w:val="22"/>
                <w:szCs w:val="22"/>
              </w:rPr>
              <w:t>η πίστη ότι έτσι θα εξασφάλιζαν</w:t>
            </w:r>
            <w:r w:rsidR="00E667AF">
              <w:rPr>
                <w:rFonts w:cs="Times New Roman"/>
                <w:sz w:val="22"/>
                <w:szCs w:val="22"/>
              </w:rPr>
              <w:t xml:space="preserve"> άφεση αμαρτιών και</w:t>
            </w:r>
            <w:r w:rsidRPr="00F34DDF">
              <w:rPr>
                <w:rFonts w:cs="Times New Roman"/>
                <w:sz w:val="22"/>
                <w:szCs w:val="22"/>
              </w:rPr>
              <w:t xml:space="preserve"> σωτηρία της ψυχής τους, όπως διακήρυττε ο πάπας.</w:t>
            </w:r>
          </w:p>
        </w:tc>
      </w:tr>
      <w:tr w:rsidR="00276388" w14:paraId="7F7DEF85" w14:textId="77777777" w:rsidTr="003F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58636B6E" w:rsidR="00276388" w:rsidRPr="00546524" w:rsidRDefault="00530844" w:rsidP="00AA1EF9">
            <w:pPr>
              <w:pStyle w:val="a"/>
              <w:rPr>
                <w:sz w:val="22"/>
                <w:szCs w:val="22"/>
              </w:rPr>
            </w:pPr>
            <w:r w:rsidRPr="00530844">
              <w:rPr>
                <w:rFonts w:cs="Times New Roman"/>
                <w:bCs/>
                <w:color w:val="000000"/>
                <w:sz w:val="22"/>
                <w:szCs w:val="22"/>
              </w:rPr>
              <w:t>Οι τρεις πρώτες σταυροφορίες</w:t>
            </w:r>
          </w:p>
        </w:tc>
        <w:tc>
          <w:tcPr>
            <w:tcW w:w="8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507B6" w14:textId="2DA1627B" w:rsidR="00530844" w:rsidRPr="005E11E9" w:rsidRDefault="005E11E9" w:rsidP="00530844">
            <w:pPr>
              <w:rPr>
                <w:b/>
              </w:rPr>
            </w:pPr>
            <w:r w:rsidRPr="005E11E9">
              <w:rPr>
                <w:b/>
              </w:rPr>
              <w:t>Α΄</w:t>
            </w:r>
            <w:r w:rsidR="00530844" w:rsidRPr="005E11E9">
              <w:rPr>
                <w:b/>
              </w:rPr>
              <w:t xml:space="preserve"> σταυροφορία</w:t>
            </w:r>
          </w:p>
          <w:p w14:paraId="13A9414D" w14:textId="77777777" w:rsidR="00AA1EF9" w:rsidRPr="00530844" w:rsidRDefault="00530844" w:rsidP="00530844">
            <w:pPr>
              <w:pStyle w:val="ListParagraph"/>
              <w:numPr>
                <w:ilvl w:val="0"/>
                <w:numId w:val="1"/>
              </w:numPr>
            </w:pPr>
            <w:r w:rsidRPr="00530844">
              <w:rPr>
                <w:rFonts w:cs="Arial"/>
                <w:sz w:val="22"/>
                <w:szCs w:val="22"/>
              </w:rPr>
              <w:t xml:space="preserve">πάπας Ουρβανός Β ́ </w:t>
            </w:r>
            <w:r>
              <w:rPr>
                <w:rFonts w:ascii="Arial Narrow" w:hAnsi="Arial Narrow" w:cs="Arial"/>
                <w:sz w:val="22"/>
                <w:szCs w:val="22"/>
              </w:rPr>
              <w:t>→</w:t>
            </w:r>
            <w:r>
              <w:rPr>
                <w:rFonts w:cs="Arial"/>
                <w:sz w:val="22"/>
                <w:szCs w:val="22"/>
              </w:rPr>
              <w:t xml:space="preserve"> κήρυξε την έναρξή της </w:t>
            </w:r>
            <w:r w:rsidRPr="00530844">
              <w:rPr>
                <w:rFonts w:cs="Arial"/>
                <w:sz w:val="22"/>
                <w:szCs w:val="22"/>
              </w:rPr>
              <w:t>στην Κλερμόν της Γαλλίας.</w:t>
            </w:r>
          </w:p>
          <w:p w14:paraId="545AEEE5" w14:textId="77777777" w:rsidR="00530844" w:rsidRPr="005E11E9" w:rsidRDefault="00530844" w:rsidP="0053084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E11E9">
              <w:rPr>
                <w:rFonts w:cs="Arial"/>
                <w:sz w:val="22"/>
                <w:szCs w:val="22"/>
              </w:rPr>
              <w:t>είχε κυρίως θρησκευτικό χαρακτήρα</w:t>
            </w:r>
            <w:r w:rsidR="00114977" w:rsidRPr="005E11E9">
              <w:rPr>
                <w:rFonts w:cs="Arial"/>
                <w:sz w:val="22"/>
                <w:szCs w:val="22"/>
              </w:rPr>
              <w:t>, δευτερευόντως οικονομικό.</w:t>
            </w:r>
          </w:p>
          <w:p w14:paraId="1B067DED" w14:textId="77777777" w:rsidR="00114977" w:rsidRPr="005E11E9" w:rsidRDefault="00114977" w:rsidP="0053084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E11E9">
              <w:rPr>
                <w:rFonts w:cs="Arial"/>
                <w:sz w:val="22"/>
                <w:szCs w:val="22"/>
              </w:rPr>
              <w:t>Έγινε σε δυο φάσεις:</w:t>
            </w:r>
          </w:p>
          <w:p w14:paraId="4967211A" w14:textId="56C4D722" w:rsidR="00114977" w:rsidRPr="005E11E9" w:rsidRDefault="005E11E9" w:rsidP="00114977">
            <w:pPr>
              <w:rPr>
                <w:sz w:val="22"/>
                <w:szCs w:val="22"/>
              </w:rPr>
            </w:pPr>
            <w:r w:rsidRPr="005E11E9">
              <w:rPr>
                <w:b/>
                <w:sz w:val="22"/>
                <w:szCs w:val="22"/>
              </w:rPr>
              <w:t>α</w:t>
            </w:r>
            <w:r w:rsidR="00114977" w:rsidRPr="005E11E9">
              <w:rPr>
                <w:b/>
                <w:sz w:val="22"/>
                <w:szCs w:val="22"/>
              </w:rPr>
              <w:t>΄φάση</w:t>
            </w:r>
            <w:r w:rsidR="00114977" w:rsidRPr="005E11E9">
              <w:rPr>
                <w:sz w:val="22"/>
                <w:szCs w:val="22"/>
              </w:rPr>
              <w:t xml:space="preserve">: </w:t>
            </w:r>
            <w:r w:rsidR="00114977" w:rsidRPr="005E11E9">
              <w:rPr>
                <w:b/>
                <w:sz w:val="22"/>
                <w:szCs w:val="22"/>
              </w:rPr>
              <w:t>λαϊκή σταυροφορία</w:t>
            </w:r>
            <w:r>
              <w:rPr>
                <w:sz w:val="22"/>
                <w:szCs w:val="22"/>
              </w:rPr>
              <w:t>:</w:t>
            </w:r>
          </w:p>
          <w:p w14:paraId="35727487" w14:textId="24558969" w:rsidR="00114977" w:rsidRPr="005E11E9" w:rsidRDefault="005E11E9" w:rsidP="005E11E9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E11E9">
              <w:rPr>
                <w:sz w:val="22"/>
                <w:szCs w:val="22"/>
              </w:rPr>
              <w:t>α</w:t>
            </w:r>
            <w:r w:rsidR="00114977" w:rsidRPr="005E11E9">
              <w:rPr>
                <w:sz w:val="22"/>
                <w:szCs w:val="22"/>
              </w:rPr>
              <w:t>νοργάνωτες λαϊκές μάζες</w:t>
            </w:r>
            <w:r w:rsidR="00E667AF">
              <w:rPr>
                <w:sz w:val="22"/>
                <w:szCs w:val="22"/>
              </w:rPr>
              <w:t xml:space="preserve"> (άντρες, γυναίκες, παιδιά, ηλικιωμένοι, </w:t>
            </w:r>
            <w:r w:rsidR="001F0F80">
              <w:rPr>
                <w:sz w:val="22"/>
                <w:szCs w:val="22"/>
              </w:rPr>
              <w:t xml:space="preserve">και </w:t>
            </w:r>
            <w:r w:rsidR="00E667AF">
              <w:rPr>
                <w:sz w:val="22"/>
                <w:szCs w:val="22"/>
              </w:rPr>
              <w:t>τυχοδιώκτες)</w:t>
            </w:r>
          </w:p>
          <w:p w14:paraId="6A32F4F4" w14:textId="5454A77A" w:rsidR="00114977" w:rsidRPr="005E11E9" w:rsidRDefault="00114977" w:rsidP="005E11E9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E11E9">
              <w:rPr>
                <w:sz w:val="22"/>
                <w:szCs w:val="22"/>
              </w:rPr>
              <w:t>εξολοθρεύτηκαν από τους Τούρκους.</w:t>
            </w:r>
          </w:p>
          <w:p w14:paraId="0580C1D8" w14:textId="46735DE4" w:rsidR="00114977" w:rsidRPr="005E11E9" w:rsidRDefault="005E11E9" w:rsidP="00114977">
            <w:pPr>
              <w:rPr>
                <w:sz w:val="22"/>
                <w:szCs w:val="22"/>
              </w:rPr>
            </w:pPr>
            <w:r w:rsidRPr="005E11E9">
              <w:rPr>
                <w:b/>
                <w:sz w:val="22"/>
                <w:szCs w:val="22"/>
              </w:rPr>
              <w:t>β</w:t>
            </w:r>
            <w:r w:rsidR="00114977" w:rsidRPr="005E11E9">
              <w:rPr>
                <w:b/>
                <w:sz w:val="22"/>
                <w:szCs w:val="22"/>
              </w:rPr>
              <w:t>΄φάση</w:t>
            </w:r>
            <w:r w:rsidR="00114977" w:rsidRPr="005E11E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14977" w:rsidRPr="005E11E9">
              <w:rPr>
                <w:b/>
                <w:sz w:val="22"/>
                <w:szCs w:val="22"/>
              </w:rPr>
              <w:t>φεουδαρχική σταυροφορία</w:t>
            </w:r>
            <w:r>
              <w:rPr>
                <w:sz w:val="22"/>
                <w:szCs w:val="22"/>
              </w:rPr>
              <w:t>:</w:t>
            </w:r>
          </w:p>
          <w:p w14:paraId="3728FBF7" w14:textId="4F372B46" w:rsidR="00114977" w:rsidRPr="005E11E9" w:rsidRDefault="00114977" w:rsidP="005E11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E11E9">
              <w:rPr>
                <w:sz w:val="22"/>
                <w:szCs w:val="22"/>
              </w:rPr>
              <w:t>εκστρατεία των φεουδαρχών</w:t>
            </w:r>
            <w:r w:rsidR="005E11E9">
              <w:rPr>
                <w:sz w:val="22"/>
                <w:szCs w:val="22"/>
              </w:rPr>
              <w:t>,</w:t>
            </w:r>
          </w:p>
          <w:p w14:paraId="058F35D8" w14:textId="1621D56C" w:rsidR="00114977" w:rsidRPr="005E11E9" w:rsidRDefault="005E11E9" w:rsidP="005E11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νίκησαν τους Τούρκους,</w:t>
            </w:r>
          </w:p>
          <w:p w14:paraId="62114F59" w14:textId="68BC709D" w:rsidR="00114977" w:rsidRPr="005E11E9" w:rsidRDefault="00114977" w:rsidP="005E11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E11E9">
              <w:rPr>
                <w:sz w:val="22"/>
                <w:szCs w:val="22"/>
              </w:rPr>
              <w:t>ανέκτησα</w:t>
            </w:r>
            <w:r w:rsidR="005E11E9">
              <w:rPr>
                <w:sz w:val="22"/>
                <w:szCs w:val="22"/>
              </w:rPr>
              <w:t>ν τα εδάφη της δυτικής Μ. Ασίας,</w:t>
            </w:r>
          </w:p>
          <w:p w14:paraId="4D1DE5CB" w14:textId="7E1282D7" w:rsidR="00114977" w:rsidRPr="005E11E9" w:rsidRDefault="005E11E9" w:rsidP="005E11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 παραχώρησαν στο Βυζάντιο,</w:t>
            </w:r>
          </w:p>
          <w:p w14:paraId="35B59EB9" w14:textId="386CF112" w:rsidR="00114977" w:rsidRPr="005E11E9" w:rsidRDefault="00114977" w:rsidP="005E11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E11E9">
              <w:rPr>
                <w:sz w:val="22"/>
                <w:szCs w:val="22"/>
              </w:rPr>
              <w:t xml:space="preserve">ίδρυσαν ηγεμονίες και κρατίδια </w:t>
            </w:r>
            <w:r w:rsidR="005E11E9">
              <w:rPr>
                <w:sz w:val="22"/>
                <w:szCs w:val="22"/>
              </w:rPr>
              <w:t>(στη Συρία και Παλαιστίνη),</w:t>
            </w:r>
          </w:p>
          <w:p w14:paraId="2EBEBA9E" w14:textId="28FDE77A" w:rsidR="00114977" w:rsidRPr="005E11E9" w:rsidRDefault="005E11E9" w:rsidP="005E11E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E11E9">
              <w:rPr>
                <w:sz w:val="22"/>
                <w:szCs w:val="22"/>
              </w:rPr>
              <w:t xml:space="preserve">οι </w:t>
            </w:r>
            <w:r w:rsidR="00114977" w:rsidRPr="005E11E9">
              <w:rPr>
                <w:sz w:val="22"/>
                <w:szCs w:val="22"/>
              </w:rPr>
              <w:t>στρατιώτες με μαχητικότητα μέχρις αυταπάρνησης και γνήσιο θρησκευτικό πάθος.</w:t>
            </w:r>
          </w:p>
          <w:p w14:paraId="01253F69" w14:textId="6B3FEADA" w:rsidR="00114977" w:rsidRPr="005E11E9" w:rsidRDefault="00114977" w:rsidP="00114977">
            <w:pPr>
              <w:rPr>
                <w:sz w:val="22"/>
                <w:szCs w:val="22"/>
              </w:rPr>
            </w:pPr>
            <w:r w:rsidRPr="007C6AE6">
              <w:rPr>
                <w:b/>
              </w:rPr>
              <w:t>Β ́ και Γ ́ σταυροφορία</w:t>
            </w:r>
            <w:r w:rsidRPr="005E11E9">
              <w:rPr>
                <w:sz w:val="22"/>
                <w:szCs w:val="22"/>
              </w:rPr>
              <w:t xml:space="preserve">: </w:t>
            </w:r>
            <w:r w:rsidR="007C6AE6">
              <w:rPr>
                <w:sz w:val="22"/>
                <w:szCs w:val="22"/>
              </w:rPr>
              <w:t xml:space="preserve">δεν </w:t>
            </w:r>
            <w:r w:rsidRPr="005E11E9">
              <w:rPr>
                <w:sz w:val="22"/>
                <w:szCs w:val="22"/>
              </w:rPr>
              <w:t>πέτυχαν.</w:t>
            </w:r>
          </w:p>
          <w:p w14:paraId="4FE69242" w14:textId="688912D0" w:rsidR="00114977" w:rsidRPr="007C6AE6" w:rsidRDefault="00114977" w:rsidP="007C6AE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C6AE6">
              <w:rPr>
                <w:sz w:val="22"/>
                <w:szCs w:val="22"/>
              </w:rPr>
              <w:t>Έμμεση συνέπεια Γ ́ σταυροφορίας: η απώλεια Κύπρου.</w:t>
            </w:r>
          </w:p>
          <w:p w14:paraId="069583A7" w14:textId="49A92902" w:rsidR="00114977" w:rsidRPr="007C6AE6" w:rsidRDefault="00114977" w:rsidP="007C6AE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C6AE6">
              <w:rPr>
                <w:sz w:val="22"/>
                <w:szCs w:val="22"/>
              </w:rPr>
              <w:t xml:space="preserve">Ριχάρδος Λεοντόκαρδος </w:t>
            </w:r>
            <w:r w:rsidR="007C6AE6" w:rsidRPr="007C6AE6">
              <w:rPr>
                <w:rFonts w:ascii="Arial Narrow" w:hAnsi="Arial Narrow"/>
                <w:sz w:val="22"/>
                <w:szCs w:val="22"/>
              </w:rPr>
              <w:t>→</w:t>
            </w:r>
            <w:r w:rsidR="007C6AE6" w:rsidRPr="007C6AE6">
              <w:rPr>
                <w:sz w:val="22"/>
                <w:szCs w:val="22"/>
              </w:rPr>
              <w:t xml:space="preserve"> </w:t>
            </w:r>
            <w:r w:rsidR="007C6AE6">
              <w:rPr>
                <w:sz w:val="22"/>
                <w:szCs w:val="22"/>
              </w:rPr>
              <w:t>κατέλαβε την</w:t>
            </w:r>
            <w:r w:rsidRPr="007C6AE6">
              <w:rPr>
                <w:sz w:val="22"/>
                <w:szCs w:val="22"/>
              </w:rPr>
              <w:t xml:space="preserve"> Κύπρο και </w:t>
            </w:r>
          </w:p>
          <w:p w14:paraId="32E3B0ED" w14:textId="1EEC2706" w:rsidR="00114977" w:rsidRPr="007C6AE6" w:rsidRDefault="007C6AE6" w:rsidP="007C6AE6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την παρέδωσε </w:t>
            </w:r>
            <w:r w:rsidR="00114977" w:rsidRPr="007C6AE6">
              <w:rPr>
                <w:sz w:val="22"/>
                <w:szCs w:val="22"/>
              </w:rPr>
              <w:t>στους Φράγκους</w:t>
            </w:r>
            <w:r w:rsidRPr="007C6AE6">
              <w:rPr>
                <w:sz w:val="22"/>
                <w:szCs w:val="22"/>
              </w:rPr>
              <w:t>.</w:t>
            </w:r>
          </w:p>
          <w:p w14:paraId="090AD444" w14:textId="0176FAB5" w:rsidR="00114977" w:rsidRDefault="007C6AE6" w:rsidP="003F035C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2"/>
                <w:szCs w:val="22"/>
              </w:rPr>
              <w:t xml:space="preserve">Η </w:t>
            </w:r>
            <w:r w:rsidR="005E11E9" w:rsidRPr="007C6AE6">
              <w:rPr>
                <w:sz w:val="22"/>
                <w:szCs w:val="22"/>
              </w:rPr>
              <w:t xml:space="preserve">Κύπρος: </w:t>
            </w:r>
            <w:r w:rsidRPr="007C6AE6">
              <w:rPr>
                <w:rFonts w:ascii="Arial Narrow" w:hAnsi="Arial Narrow"/>
                <w:sz w:val="22"/>
                <w:szCs w:val="22"/>
              </w:rPr>
              <w:t>→</w:t>
            </w:r>
            <w:r w:rsidRPr="007C6AE6">
              <w:rPr>
                <w:sz w:val="22"/>
                <w:szCs w:val="22"/>
              </w:rPr>
              <w:t xml:space="preserve"> </w:t>
            </w:r>
            <w:r w:rsidR="005E11E9" w:rsidRPr="007C6AE6">
              <w:rPr>
                <w:sz w:val="22"/>
                <w:szCs w:val="22"/>
              </w:rPr>
              <w:t>4 αιώνες υπό την εξουσία των Δυτικών.</w:t>
            </w:r>
          </w:p>
        </w:tc>
      </w:tr>
      <w:tr w:rsidR="00276388" w14:paraId="49310789" w14:textId="77777777" w:rsidTr="003F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6622A17B" w:rsidR="00276388" w:rsidRDefault="005E11E9" w:rsidP="007E5C19">
            <w:pPr>
              <w:pStyle w:val="a"/>
              <w:rPr>
                <w:sz w:val="22"/>
                <w:szCs w:val="22"/>
              </w:rPr>
            </w:pPr>
            <w:r w:rsidRPr="005E11E9">
              <w:rPr>
                <w:rFonts w:cs="Times New Roman"/>
                <w:sz w:val="22"/>
                <w:szCs w:val="22"/>
              </w:rPr>
              <w:t>Η τέταρτη σταυροφορία</w:t>
            </w:r>
          </w:p>
        </w:tc>
        <w:tc>
          <w:tcPr>
            <w:tcW w:w="8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86E21" w14:textId="77777777" w:rsidR="00AA1EF9" w:rsidRPr="005E11E9" w:rsidRDefault="005E11E9" w:rsidP="005E11E9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cs="Arial"/>
                <w:sz w:val="22"/>
                <w:szCs w:val="22"/>
              </w:rPr>
              <w:t>Μετά την α΄σταυροφορία υποχωρούν</w:t>
            </w:r>
            <w:r>
              <w:t xml:space="preserve"> </w:t>
            </w:r>
            <w:r w:rsidRPr="005E11E9">
              <w:rPr>
                <w:rFonts w:cs="Arial"/>
                <w:sz w:val="22"/>
                <w:szCs w:val="22"/>
              </w:rPr>
              <w:t>βαθμιαία</w:t>
            </w:r>
            <w:r>
              <w:rPr>
                <w:rFonts w:cs="Arial"/>
                <w:sz w:val="22"/>
                <w:szCs w:val="22"/>
              </w:rPr>
              <w:t xml:space="preserve"> τα θρησκευτικά κίνητρα και επικρατούν τα </w:t>
            </w:r>
            <w:r w:rsidRPr="005E11E9">
              <w:rPr>
                <w:rFonts w:cs="Arial"/>
                <w:sz w:val="22"/>
                <w:szCs w:val="22"/>
              </w:rPr>
              <w:t xml:space="preserve">υλικά </w:t>
            </w:r>
            <w:r>
              <w:rPr>
                <w:rFonts w:cs="Arial"/>
                <w:sz w:val="22"/>
                <w:szCs w:val="22"/>
              </w:rPr>
              <w:t>/ οικονομικά.</w:t>
            </w:r>
          </w:p>
          <w:p w14:paraId="2B562C8D" w14:textId="77777777" w:rsidR="005E11E9" w:rsidRPr="005E11E9" w:rsidRDefault="005E11E9" w:rsidP="005E11E9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cs="Arial"/>
                <w:sz w:val="22"/>
                <w:szCs w:val="22"/>
              </w:rPr>
              <w:t xml:space="preserve">Αρχικός στόχος σταυροφόρων: η κατάληψη της Αιγύπτου και της Συρίας. </w:t>
            </w:r>
          </w:p>
          <w:p w14:paraId="519E83BF" w14:textId="22DBE614" w:rsidR="005E11E9" w:rsidRDefault="003F035C" w:rsidP="005E11E9">
            <w:pPr>
              <w:pStyle w:val="ListParagraph"/>
              <w:numPr>
                <w:ilvl w:val="0"/>
                <w:numId w:val="14"/>
              </w:numPr>
            </w:pPr>
            <w:r w:rsidRPr="007C6AE6">
              <w:rPr>
                <w:rFonts w:cs="Arial"/>
                <w:sz w:val="22"/>
                <w:szCs w:val="22"/>
              </w:rPr>
              <w:t>Π</w:t>
            </w:r>
            <w:r w:rsidR="005E11E9" w:rsidRPr="007C6AE6">
              <w:rPr>
                <w:rFonts w:cs="Arial"/>
                <w:sz w:val="22"/>
                <w:szCs w:val="22"/>
              </w:rPr>
              <w:t>αρεξέκλιναν</w:t>
            </w:r>
            <w:r>
              <w:rPr>
                <w:rFonts w:cs="Arial"/>
                <w:sz w:val="22"/>
                <w:szCs w:val="22"/>
              </w:rPr>
              <w:t>, για να ελευθερώσουν τον έκ</w:t>
            </w:r>
            <w:r w:rsidR="00F34DDF">
              <w:rPr>
                <w:rFonts w:cs="Arial"/>
                <w:sz w:val="22"/>
                <w:szCs w:val="22"/>
              </w:rPr>
              <w:t>πτωτο βυζαντινό</w:t>
            </w:r>
            <w:r>
              <w:rPr>
                <w:rFonts w:cs="Arial"/>
                <w:sz w:val="22"/>
                <w:szCs w:val="22"/>
              </w:rPr>
              <w:t xml:space="preserve"> αυτοκράτορα</w:t>
            </w:r>
            <w:r w:rsidR="005E11E9" w:rsidRPr="007C6AE6">
              <w:rPr>
                <w:rFonts w:cs="Arial"/>
                <w:sz w:val="22"/>
                <w:szCs w:val="22"/>
              </w:rPr>
              <w:t xml:space="preserve"> και κατέλαβαν την Κωνσταντινούπολη (1204).</w:t>
            </w:r>
          </w:p>
        </w:tc>
      </w:tr>
      <w:tr w:rsidR="003046E2" w14:paraId="05AE34A1" w14:textId="77777777" w:rsidTr="003F035C">
        <w:tc>
          <w:tcPr>
            <w:tcW w:w="104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065CC" w14:textId="2B378E10" w:rsidR="003046E2" w:rsidRPr="008920DD" w:rsidRDefault="003046E2" w:rsidP="008920DD">
            <w:pPr>
              <w:pStyle w:val="ListParagraph"/>
              <w:jc w:val="center"/>
              <w:rPr>
                <w:rFonts w:cs="Arial"/>
                <w:b/>
                <w:sz w:val="22"/>
                <w:szCs w:val="22"/>
              </w:rPr>
            </w:pPr>
            <w:r w:rsidRPr="008920DD">
              <w:rPr>
                <w:rFonts w:cs="Arial"/>
                <w:b/>
                <w:sz w:val="22"/>
                <w:szCs w:val="22"/>
              </w:rPr>
              <w:t>Τα αίτια και οι συνέπειες της Δ΄ σταυροφορίας</w:t>
            </w:r>
          </w:p>
        </w:tc>
      </w:tr>
      <w:tr w:rsidR="003046E2" w14:paraId="2359575F" w14:textId="77777777" w:rsidTr="003F035C">
        <w:tc>
          <w:tcPr>
            <w:tcW w:w="104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B1658" w14:textId="31A5A331" w:rsidR="003046E2" w:rsidRPr="003F035C" w:rsidRDefault="003046E2" w:rsidP="003F035C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rPr>
                <w:rFonts w:cs="Arial"/>
                <w:sz w:val="22"/>
                <w:szCs w:val="22"/>
              </w:rPr>
              <w:t xml:space="preserve">Η </w:t>
            </w:r>
            <w:r w:rsidRPr="008920DD">
              <w:rPr>
                <w:rFonts w:cs="Arial"/>
                <w:b/>
                <w:sz w:val="22"/>
                <w:szCs w:val="22"/>
              </w:rPr>
              <w:t>Καθολική Εκκλησία</w:t>
            </w:r>
            <w:r>
              <w:rPr>
                <w:rFonts w:cs="Arial"/>
                <w:sz w:val="22"/>
                <w:szCs w:val="22"/>
              </w:rPr>
              <w:t xml:space="preserve"> ήθελε να </w:t>
            </w:r>
            <w:r w:rsidRPr="009F19D4">
              <w:rPr>
                <w:rFonts w:cs="Arial"/>
                <w:sz w:val="22"/>
                <w:szCs w:val="22"/>
              </w:rPr>
              <w:t>γίνει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F19D4">
              <w:rPr>
                <w:rFonts w:cs="Arial"/>
                <w:sz w:val="22"/>
                <w:szCs w:val="22"/>
              </w:rPr>
              <w:t>η πιο δυνατή από τις υ</w:t>
            </w:r>
            <w:r>
              <w:rPr>
                <w:rFonts w:cs="Arial"/>
                <w:sz w:val="22"/>
                <w:szCs w:val="22"/>
              </w:rPr>
              <w:t>πόλοιπες χριστιανικές Εκκλησίες και για το σκοπό αυτό εκμεταλλεύτηκε το θρησκευτικό μένος των Χριστιανών κατά των Μουσουλμάνων, που είχαν καταλάβει τους Άγιους Τόπους</w:t>
            </w:r>
            <w:r w:rsidR="008920DD">
              <w:rPr>
                <w:rFonts w:cs="Arial"/>
                <w:sz w:val="22"/>
                <w:szCs w:val="22"/>
              </w:rPr>
              <w:t>.</w:t>
            </w:r>
          </w:p>
          <w:p w14:paraId="777863DB" w14:textId="78A064C0" w:rsidR="003F035C" w:rsidRPr="00B076E6" w:rsidRDefault="003F035C" w:rsidP="003F035C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3F035C">
              <w:rPr>
                <w:rFonts w:cs="Arial"/>
                <w:sz w:val="22"/>
                <w:szCs w:val="22"/>
              </w:rPr>
              <w:t xml:space="preserve">Οι </w:t>
            </w:r>
            <w:r w:rsidRPr="003F035C">
              <w:rPr>
                <w:rFonts w:cs="Arial"/>
                <w:b/>
                <w:sz w:val="22"/>
                <w:szCs w:val="22"/>
              </w:rPr>
              <w:t xml:space="preserve">Σταυροφόροι, </w:t>
            </w:r>
            <w:r w:rsidRPr="003F035C">
              <w:rPr>
                <w:rFonts w:cs="Arial"/>
                <w:sz w:val="22"/>
                <w:szCs w:val="22"/>
              </w:rPr>
              <w:t xml:space="preserve">που ήταν συνήθως τυχοδιώκτες, είδαν στις εκστρατείες αυτές μια ευκαιρία για </w:t>
            </w:r>
            <w:r>
              <w:rPr>
                <w:rFonts w:cs="Arial"/>
                <w:sz w:val="22"/>
                <w:szCs w:val="22"/>
              </w:rPr>
              <w:t>πλουτισμό</w:t>
            </w:r>
            <w:r w:rsidRPr="003F035C">
              <w:rPr>
                <w:rFonts w:cs="Arial"/>
                <w:sz w:val="22"/>
                <w:szCs w:val="22"/>
              </w:rPr>
              <w:t>.</w:t>
            </w:r>
          </w:p>
          <w:p w14:paraId="693EC9B4" w14:textId="2CE136CB" w:rsidR="003046E2" w:rsidRPr="003046E2" w:rsidRDefault="003046E2" w:rsidP="003F035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  <w:sz w:val="22"/>
                <w:szCs w:val="22"/>
              </w:rPr>
            </w:pPr>
            <w:r w:rsidRPr="003046E2">
              <w:rPr>
                <w:rFonts w:cs="Arial"/>
                <w:sz w:val="22"/>
                <w:szCs w:val="22"/>
              </w:rPr>
              <w:t xml:space="preserve">Το </w:t>
            </w:r>
            <w:r w:rsidRPr="008920DD">
              <w:rPr>
                <w:rFonts w:cs="Arial"/>
                <w:b/>
                <w:sz w:val="22"/>
                <w:szCs w:val="22"/>
              </w:rPr>
              <w:t>Βυζάντιο</w:t>
            </w:r>
            <w:r w:rsidRPr="003046E2">
              <w:rPr>
                <w:rFonts w:cs="Arial"/>
                <w:sz w:val="22"/>
                <w:szCs w:val="22"/>
              </w:rPr>
              <w:t>, αποστρατι</w:t>
            </w:r>
            <w:r w:rsidR="004A2C01">
              <w:rPr>
                <w:rFonts w:cs="Arial"/>
                <w:sz w:val="22"/>
                <w:szCs w:val="22"/>
              </w:rPr>
              <w:t>ωτι</w:t>
            </w:r>
            <w:bookmarkStart w:id="0" w:name="_GoBack"/>
            <w:bookmarkEnd w:id="0"/>
            <w:r w:rsidRPr="003046E2">
              <w:rPr>
                <w:rFonts w:cs="Arial"/>
                <w:sz w:val="22"/>
                <w:szCs w:val="22"/>
              </w:rPr>
              <w:t>κοποιημένο πια και με τους Νορμανδούς και άλλους εχθρούς να το απειλούν, ήταν αδύναμο και αποτελούσε εύκολη λεία.</w:t>
            </w:r>
          </w:p>
          <w:p w14:paraId="5F21F3BC" w14:textId="3FF5A32B" w:rsidR="003046E2" w:rsidRDefault="003046E2" w:rsidP="003F035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  <w:sz w:val="22"/>
                <w:szCs w:val="22"/>
              </w:rPr>
            </w:pPr>
            <w:r w:rsidRPr="003046E2">
              <w:rPr>
                <w:rFonts w:cs="Arial"/>
                <w:sz w:val="22"/>
                <w:szCs w:val="22"/>
              </w:rPr>
              <w:t xml:space="preserve">Ο </w:t>
            </w:r>
            <w:r w:rsidR="008920DD" w:rsidRPr="003F035C">
              <w:rPr>
                <w:rFonts w:cs="Arial"/>
                <w:b/>
                <w:sz w:val="22"/>
                <w:szCs w:val="22"/>
              </w:rPr>
              <w:t>βυζαντινός αυτοκράτορας</w:t>
            </w:r>
            <w:r w:rsidR="008920DD">
              <w:rPr>
                <w:rFonts w:cs="Arial"/>
                <w:sz w:val="22"/>
                <w:szCs w:val="22"/>
              </w:rPr>
              <w:t xml:space="preserve"> (</w:t>
            </w:r>
            <w:r w:rsidRPr="008920DD">
              <w:rPr>
                <w:rFonts w:cs="Arial"/>
                <w:sz w:val="22"/>
                <w:szCs w:val="22"/>
              </w:rPr>
              <w:t>Ισαάκιος Β΄ Άγγελος</w:t>
            </w:r>
            <w:r w:rsidR="008920DD">
              <w:rPr>
                <w:rFonts w:cs="Arial"/>
                <w:sz w:val="22"/>
                <w:szCs w:val="22"/>
              </w:rPr>
              <w:t>)</w:t>
            </w:r>
            <w:r w:rsidRPr="003046E2">
              <w:rPr>
                <w:rFonts w:cs="Arial"/>
                <w:sz w:val="22"/>
                <w:szCs w:val="22"/>
              </w:rPr>
              <w:t xml:space="preserve"> είχε ανατραπεί, τυφλωθεί και φυλακιστεί από τον αδερφό του. Ο γιος του ζήτησε από τους Σταυροφόρους βοήθεια,</w:t>
            </w:r>
            <w:r w:rsidR="008920DD">
              <w:rPr>
                <w:rFonts w:cs="Arial"/>
                <w:sz w:val="22"/>
                <w:szCs w:val="22"/>
              </w:rPr>
              <w:t xml:space="preserve"> για να επαναφέρει τον πατέρα του στον θρόνο</w:t>
            </w:r>
            <w:r w:rsidRPr="003046E2">
              <w:rPr>
                <w:rFonts w:cs="Arial"/>
                <w:sz w:val="22"/>
                <w:szCs w:val="22"/>
              </w:rPr>
              <w:t xml:space="preserve">. Αυτοί  ανέτρεψαν τον σφετεριστή και απελευθέρωσαν τον τυφλό </w:t>
            </w:r>
            <w:r w:rsidR="008920DD">
              <w:rPr>
                <w:rFonts w:cs="Arial"/>
                <w:sz w:val="22"/>
                <w:szCs w:val="22"/>
              </w:rPr>
              <w:t>αυτοκράτορα</w:t>
            </w:r>
            <w:r w:rsidRPr="003046E2">
              <w:rPr>
                <w:rFonts w:cs="Arial"/>
                <w:sz w:val="22"/>
                <w:szCs w:val="22"/>
              </w:rPr>
              <w:t>. Δεν έφυγαν, όμως απ’  την Πόλη και στις 13 Απριλίου 1204 πραγματοποιήθηκε η άλωσή της.</w:t>
            </w:r>
          </w:p>
          <w:p w14:paraId="7DA43B25" w14:textId="771FC2A3" w:rsidR="003046E2" w:rsidRPr="003F035C" w:rsidRDefault="003046E2" w:rsidP="003F035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3F035C">
              <w:rPr>
                <w:sz w:val="22"/>
                <w:szCs w:val="22"/>
              </w:rPr>
              <w:t xml:space="preserve">Κύριοι της Βασιλεύουσας οι Σταυροφόροι, επέβαλαν το δίκαιο του κατακτητή. Οι σφαγές και οι λεηλασίες </w:t>
            </w:r>
            <w:r w:rsidRPr="003F035C">
              <w:rPr>
                <w:sz w:val="22"/>
                <w:szCs w:val="22"/>
              </w:rPr>
              <w:lastRenderedPageBreak/>
              <w:t>ξεπέρασαν κάθε προηγούμενο. Πολύτιμα έργα τέχνης διοχετεύτηκαν στη Δύση, για να κοσμήσουν τους καθεδρικούς ναούς και τους πύργους των ευγενών.</w:t>
            </w:r>
          </w:p>
          <w:p w14:paraId="207DF254" w14:textId="77777777" w:rsidR="003046E2" w:rsidRPr="003046E2" w:rsidRDefault="003046E2" w:rsidP="003F035C">
            <w:pPr>
              <w:pStyle w:val="ListParagraph"/>
              <w:ind w:left="736"/>
              <w:jc w:val="both"/>
              <w:rPr>
                <w:rFonts w:cs="Arial"/>
                <w:sz w:val="22"/>
                <w:szCs w:val="22"/>
              </w:rPr>
            </w:pPr>
          </w:p>
          <w:p w14:paraId="0F0DE6BB" w14:textId="1291BBF4" w:rsidR="003046E2" w:rsidRDefault="003046E2" w:rsidP="001F0F80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3F035C">
              <w:rPr>
                <w:sz w:val="22"/>
                <w:szCs w:val="22"/>
              </w:rPr>
              <w:t xml:space="preserve">Με την άλωση της Κωνσταντινούπολης από τους Σταυροφόρους </w:t>
            </w:r>
            <w:r w:rsidR="001F0F80">
              <w:rPr>
                <w:sz w:val="22"/>
                <w:szCs w:val="22"/>
              </w:rPr>
              <w:t>άρχισε</w:t>
            </w:r>
            <w:r w:rsidRPr="003F035C">
              <w:rPr>
                <w:sz w:val="22"/>
                <w:szCs w:val="22"/>
              </w:rPr>
              <w:t xml:space="preserve"> η μακρά περίοδος της Λατινοκρατίας στον ελλαδικό χώρο, και άνοιξε ο δρόμος για την οριστική αποδιοργάνωση της αυτοκρατορίας και την πτώση της, τελικά, στα χέρια των Οθωμανών.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74617" w14:textId="77777777" w:rsidR="00D77834" w:rsidRDefault="00D77834" w:rsidP="00276388">
      <w:r>
        <w:separator/>
      </w:r>
    </w:p>
  </w:endnote>
  <w:endnote w:type="continuationSeparator" w:id="0">
    <w:p w14:paraId="41523AD0" w14:textId="77777777" w:rsidR="00D77834" w:rsidRDefault="00D77834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3BE0" w14:textId="77777777" w:rsidR="00D77834" w:rsidRDefault="00D77834" w:rsidP="00276388">
      <w:r>
        <w:separator/>
      </w:r>
    </w:p>
  </w:footnote>
  <w:footnote w:type="continuationSeparator" w:id="0">
    <w:p w14:paraId="0F68B7D4" w14:textId="77777777" w:rsidR="00D77834" w:rsidRDefault="00D77834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D77834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D77834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D77834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750DB"/>
    <w:multiLevelType w:val="hybridMultilevel"/>
    <w:tmpl w:val="4D485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50B74"/>
    <w:multiLevelType w:val="hybridMultilevel"/>
    <w:tmpl w:val="044658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59A2"/>
    <w:multiLevelType w:val="multilevel"/>
    <w:tmpl w:val="B8C296EE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2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5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F6FDF"/>
    <w:multiLevelType w:val="hybridMultilevel"/>
    <w:tmpl w:val="225CA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1770C"/>
    <w:multiLevelType w:val="multilevel"/>
    <w:tmpl w:val="B8C296EE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9">
    <w:nsid w:val="6EE772F9"/>
    <w:multiLevelType w:val="hybridMultilevel"/>
    <w:tmpl w:val="F1C6C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13"/>
  </w:num>
  <w:num w:numId="8">
    <w:abstractNumId w:val="2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20"/>
  </w:num>
  <w:num w:numId="16">
    <w:abstractNumId w:val="15"/>
  </w:num>
  <w:num w:numId="17">
    <w:abstractNumId w:val="6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114977"/>
    <w:rsid w:val="001462CB"/>
    <w:rsid w:val="001470F7"/>
    <w:rsid w:val="001F0F80"/>
    <w:rsid w:val="00276388"/>
    <w:rsid w:val="003046E2"/>
    <w:rsid w:val="00314616"/>
    <w:rsid w:val="00384DBA"/>
    <w:rsid w:val="003B6435"/>
    <w:rsid w:val="003F035C"/>
    <w:rsid w:val="0042274E"/>
    <w:rsid w:val="004748C7"/>
    <w:rsid w:val="004A2C01"/>
    <w:rsid w:val="004B07CC"/>
    <w:rsid w:val="004D2F93"/>
    <w:rsid w:val="00530844"/>
    <w:rsid w:val="00546524"/>
    <w:rsid w:val="005E11E9"/>
    <w:rsid w:val="007C6AE6"/>
    <w:rsid w:val="007E5C19"/>
    <w:rsid w:val="00871ADC"/>
    <w:rsid w:val="008920DD"/>
    <w:rsid w:val="008A6FD6"/>
    <w:rsid w:val="00935F96"/>
    <w:rsid w:val="009C52B8"/>
    <w:rsid w:val="009F19D4"/>
    <w:rsid w:val="00A22E65"/>
    <w:rsid w:val="00A7550A"/>
    <w:rsid w:val="00A97708"/>
    <w:rsid w:val="00AA1EF9"/>
    <w:rsid w:val="00B076E6"/>
    <w:rsid w:val="00C740DF"/>
    <w:rsid w:val="00D77834"/>
    <w:rsid w:val="00D8391B"/>
    <w:rsid w:val="00DA5375"/>
    <w:rsid w:val="00E23760"/>
    <w:rsid w:val="00E667AF"/>
    <w:rsid w:val="00EB4E3F"/>
    <w:rsid w:val="00F34DDF"/>
    <w:rsid w:val="00F5052A"/>
    <w:rsid w:val="00F768B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2023-12-17T07:27:00Z</dcterms:created>
  <dcterms:modified xsi:type="dcterms:W3CDTF">2024-02-08T05:20:00Z</dcterms:modified>
</cp:coreProperties>
</file>