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FD2F" w14:textId="1FAD2192" w:rsidR="0002505E" w:rsidRPr="00235C06" w:rsidRDefault="0002505E" w:rsidP="00235C06">
      <w:pPr>
        <w:pBdr>
          <w:bottom w:val="single" w:sz="4" w:space="1" w:color="auto"/>
        </w:pBdr>
        <w:jc w:val="center"/>
        <w:rPr>
          <w:b/>
          <w:bCs/>
          <w:color w:val="002060"/>
          <w:sz w:val="28"/>
          <w:szCs w:val="24"/>
          <w:vertAlign w:val="superscript"/>
        </w:rPr>
      </w:pPr>
      <w:r w:rsidRPr="00235C06">
        <w:rPr>
          <w:b/>
          <w:bCs/>
          <w:color w:val="002060"/>
          <w:sz w:val="28"/>
          <w:szCs w:val="24"/>
        </w:rPr>
        <w:t>ΕΝΟΤΗΤΑ 1</w:t>
      </w:r>
      <w:r w:rsidRPr="00235C06">
        <w:rPr>
          <w:b/>
          <w:bCs/>
          <w:color w:val="002060"/>
          <w:sz w:val="28"/>
          <w:szCs w:val="24"/>
          <w:vertAlign w:val="superscript"/>
        </w:rPr>
        <w:t>η</w:t>
      </w:r>
    </w:p>
    <w:p w14:paraId="11A504C0" w14:textId="2A8DCF9E" w:rsidR="00EA59AB" w:rsidRDefault="00EA59AB" w:rsidP="00EA59AB">
      <w:pPr>
        <w:jc w:val="center"/>
        <w:rPr>
          <w:b/>
          <w:bCs/>
          <w:color w:val="C00000"/>
          <w:vertAlign w:val="superscript"/>
        </w:rPr>
      </w:pPr>
    </w:p>
    <w:p w14:paraId="4ECE1724" w14:textId="41BD40DD" w:rsidR="00EA59AB" w:rsidRDefault="00F42CD2" w:rsidP="00EA59AB">
      <w:pPr>
        <w:jc w:val="center"/>
        <w:rPr>
          <w:b/>
          <w:bCs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DA836" wp14:editId="6E4E025B">
                <wp:simplePos x="0" y="0"/>
                <wp:positionH relativeFrom="column">
                  <wp:posOffset>495300</wp:posOffset>
                </wp:positionH>
                <wp:positionV relativeFrom="paragraph">
                  <wp:posOffset>7620</wp:posOffset>
                </wp:positionV>
                <wp:extent cx="4013200" cy="482600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7D43D" w14:textId="4C474F09" w:rsidR="00EA59AB" w:rsidRPr="0021327D" w:rsidRDefault="00F42CD2" w:rsidP="00EA59AB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27D">
                              <w:rPr>
                                <w:b/>
                                <w:bCs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ΤΑ </w:t>
                            </w:r>
                            <w:r w:rsidR="00EA59AB" w:rsidRPr="0021327D">
                              <w:rPr>
                                <w:b/>
                                <w:bCs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ΤΑΞΙΔΙΑ</w:t>
                            </w:r>
                          </w:p>
                          <w:p w14:paraId="1CF3348E" w14:textId="77777777" w:rsidR="0021327D" w:rsidRDefault="00213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DA83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39pt;margin-top:.6pt;width:316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" filled="f" stroked="f">
                <v:fill o:detectmouseclick="t"/>
                <v:textbox>
                  <w:txbxContent>
                    <w:p w14:paraId="2B37D43D" w14:textId="4C474F09" w:rsidR="00EA59AB" w:rsidRPr="0021327D" w:rsidRDefault="00F42CD2" w:rsidP="00EA59AB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327D">
                        <w:rPr>
                          <w:b/>
                          <w:bCs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ΤΑ </w:t>
                      </w:r>
                      <w:r w:rsidR="00EA59AB" w:rsidRPr="0021327D">
                        <w:rPr>
                          <w:b/>
                          <w:bCs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ΤΑΞΙΔΙΑ</w:t>
                      </w:r>
                    </w:p>
                    <w:p w14:paraId="1CF3348E" w14:textId="77777777" w:rsidR="0021327D" w:rsidRDefault="0021327D"/>
                  </w:txbxContent>
                </v:textbox>
              </v:shape>
            </w:pict>
          </mc:Fallback>
        </mc:AlternateContent>
      </w:r>
    </w:p>
    <w:p w14:paraId="6DB062D4" w14:textId="32982A2F" w:rsidR="00EA59AB" w:rsidRPr="0002505E" w:rsidRDefault="00EA59AB" w:rsidP="00EA59AB">
      <w:pPr>
        <w:jc w:val="center"/>
        <w:rPr>
          <w:b/>
          <w:bCs/>
          <w:color w:val="C00000"/>
        </w:rPr>
      </w:pPr>
    </w:p>
    <w:p w14:paraId="7D78FDCA" w14:textId="77777777" w:rsidR="00EA59AB" w:rsidRDefault="00EA59AB" w:rsidP="000743BB"/>
    <w:p w14:paraId="29960E81" w14:textId="51888591" w:rsidR="00A63039" w:rsidRDefault="00A63039" w:rsidP="000743BB">
      <w:r>
        <w:t>Από τις σπουδαιότερες και ωραιότερες μορφές ψυχαγωγίας γιατί:</w:t>
      </w:r>
    </w:p>
    <w:p w14:paraId="463FEBCE" w14:textId="77777777" w:rsidR="002955C9" w:rsidRDefault="002955C9" w:rsidP="000743BB"/>
    <w:p w14:paraId="1B03B95C" w14:textId="268726EB" w:rsidR="00A63039" w:rsidRDefault="003D4363" w:rsidP="000743BB">
      <w:pPr>
        <w:pStyle w:val="a3"/>
        <w:numPr>
          <w:ilvl w:val="0"/>
          <w:numId w:val="1"/>
        </w:numPr>
      </w:pPr>
      <w:r>
        <w:t>δ</w:t>
      </w:r>
      <w:r w:rsidR="00A63039">
        <w:t>ίνουν τη δυνατότητα ξεκούρασης, χαλάρωσης από το άγχος και την ένταση της καθημερινής ζωής</w:t>
      </w:r>
    </w:p>
    <w:p w14:paraId="4B148DDE" w14:textId="3E52894D" w:rsidR="00A63039" w:rsidRDefault="003D4363" w:rsidP="000743BB">
      <w:pPr>
        <w:pStyle w:val="a3"/>
        <w:numPr>
          <w:ilvl w:val="0"/>
          <w:numId w:val="1"/>
        </w:numPr>
      </w:pPr>
      <w:r>
        <w:t>α</w:t>
      </w:r>
      <w:r w:rsidR="00A63039">
        <w:t>πομακρύνουν της έγνοιες και τη ρουτίνα της καθημερινότητας</w:t>
      </w:r>
    </w:p>
    <w:p w14:paraId="7D54C9E1" w14:textId="4FF7A64E" w:rsidR="00A63039" w:rsidRDefault="00B73599" w:rsidP="000743BB">
      <w:pPr>
        <w:pStyle w:val="a3"/>
        <w:numPr>
          <w:ilvl w:val="0"/>
          <w:numId w:val="1"/>
        </w:numPr>
      </w:pPr>
      <w:r>
        <w:t>προσφέρουν</w:t>
      </w:r>
      <w:r w:rsidR="00A63039">
        <w:t xml:space="preserve"> την ευκαιρία γνωριμίας με νέους τόπους, με διαφορετικά ήθη και έθιμα, τρόπο ζωής, αντιλήψεις και νοοτροπίες.</w:t>
      </w:r>
    </w:p>
    <w:p w14:paraId="0797E5C5" w14:textId="6D8B431A" w:rsidR="007E4C94" w:rsidRDefault="003D4363" w:rsidP="000743BB">
      <w:pPr>
        <w:pStyle w:val="a3"/>
        <w:numPr>
          <w:ilvl w:val="0"/>
          <w:numId w:val="1"/>
        </w:numPr>
      </w:pPr>
      <w:r>
        <w:t>δ</w:t>
      </w:r>
      <w:r w:rsidR="007E4C94">
        <w:t>ίνουν τη δυνατότητα γνωριμίας με την ιστορία, τον πολιτισμό ενός τόπου, αλλά και ανακάλυψης της φυσικής ομορφιάς του.</w:t>
      </w:r>
    </w:p>
    <w:p w14:paraId="50D3D796" w14:textId="5E590EC0" w:rsidR="007E4C94" w:rsidRDefault="003D4363" w:rsidP="000743BB">
      <w:pPr>
        <w:pStyle w:val="a3"/>
        <w:numPr>
          <w:ilvl w:val="0"/>
          <w:numId w:val="1"/>
        </w:numPr>
      </w:pPr>
      <w:r>
        <w:t>δ</w:t>
      </w:r>
      <w:r w:rsidR="007E4C94">
        <w:t xml:space="preserve">ιευρύνουν τους πνευματικούς ορίζοντες, εμπλουτίζουν τις εμπειρίες </w:t>
      </w:r>
    </w:p>
    <w:p w14:paraId="4EE2B423" w14:textId="5CC5B71E" w:rsidR="007E4C94" w:rsidRDefault="003D4363" w:rsidP="000743BB">
      <w:pPr>
        <w:pStyle w:val="a3"/>
        <w:numPr>
          <w:ilvl w:val="0"/>
          <w:numId w:val="1"/>
        </w:numPr>
      </w:pPr>
      <w:r>
        <w:t>α</w:t>
      </w:r>
      <w:r w:rsidR="007E4C94">
        <w:t>ποτελούν αφορμή νέων γνωριμιών και απόκτησης καινούργιων φίλων</w:t>
      </w:r>
    </w:p>
    <w:p w14:paraId="543F423D" w14:textId="6971E4F6" w:rsidR="00A63039" w:rsidRDefault="003D4363" w:rsidP="000743BB">
      <w:pPr>
        <w:pStyle w:val="a3"/>
        <w:numPr>
          <w:ilvl w:val="0"/>
          <w:numId w:val="1"/>
        </w:numPr>
      </w:pPr>
      <w:r>
        <w:t>β</w:t>
      </w:r>
      <w:r w:rsidR="007E4C94">
        <w:t>ελτιώνουν τον χαρακτήρα και την προσωπικότητα</w:t>
      </w:r>
      <w:r w:rsidR="0024400A">
        <w:t xml:space="preserve"> και την ψυχική διάθεση</w:t>
      </w:r>
      <w:r w:rsidR="007E4C94">
        <w:t xml:space="preserve"> (κάνουν τον άνθρωπο πιο ευέλικτο, πιο ευπροσάρμοστο, πιο κοινωνικό</w:t>
      </w:r>
      <w:r w:rsidR="00E80541">
        <w:t>, πιο αισιόδοξο, πιο χαρούμενο</w:t>
      </w:r>
      <w:r w:rsidR="007E4C94">
        <w:t>) και βοηθούν</w:t>
      </w:r>
      <w:r w:rsidR="00E80541">
        <w:t xml:space="preserve"> στην καλύτερη αντιμετώπιση των δυσκολιών της ζωής</w:t>
      </w:r>
      <w:r w:rsidR="0024400A">
        <w:t>.</w:t>
      </w:r>
      <w:r w:rsidR="007E4C94">
        <w:t xml:space="preserve">  </w:t>
      </w:r>
      <w:r w:rsidR="00A63039">
        <w:t xml:space="preserve"> </w:t>
      </w:r>
    </w:p>
    <w:p w14:paraId="62C8B77C" w14:textId="0194B7B8" w:rsidR="00EA59AB" w:rsidRDefault="00EA59AB" w:rsidP="00EA59AB"/>
    <w:p w14:paraId="3DCBEC28" w14:textId="0BD681A6" w:rsidR="00EA59AB" w:rsidRDefault="00EA59AB" w:rsidP="00EA59AB"/>
    <w:p w14:paraId="601D178F" w14:textId="3F38828A" w:rsidR="00EA59AB" w:rsidRDefault="0021327D" w:rsidP="00EA59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A72C9" wp14:editId="1C153225">
                <wp:simplePos x="0" y="0"/>
                <wp:positionH relativeFrom="margin">
                  <wp:posOffset>889000</wp:posOffset>
                </wp:positionH>
                <wp:positionV relativeFrom="paragraph">
                  <wp:posOffset>42545</wp:posOffset>
                </wp:positionV>
                <wp:extent cx="3619500" cy="59055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703D0" w14:textId="581EC9A6" w:rsidR="00EA59AB" w:rsidRPr="0021327D" w:rsidRDefault="00EA59AB" w:rsidP="0021327D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27D">
                              <w:rPr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ΤΟΥΡΙΣΜΟΣ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72C9" id="Πλαίσιο κειμένου 3" o:spid="_x0000_s1027" type="#_x0000_t202" style="position:absolute;left:0;text-align:left;margin-left:70pt;margin-top:3.35pt;width:28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" filled="f" stroked="f">
                <v:fill o:detectmouseclick="t"/>
                <v:textbox>
                  <w:txbxContent>
                    <w:p w14:paraId="071703D0" w14:textId="581EC9A6" w:rsidR="00EA59AB" w:rsidRPr="0021327D" w:rsidRDefault="00EA59AB" w:rsidP="0021327D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327D">
                        <w:rPr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ΤΟΥΡΙΣΜΟΣ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2C014" w14:textId="7BA7A52D" w:rsidR="002955C9" w:rsidRDefault="0002505E" w:rsidP="000743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FF699" wp14:editId="6978B2EB">
                <wp:simplePos x="0" y="0"/>
                <wp:positionH relativeFrom="margin">
                  <wp:posOffset>819150</wp:posOffset>
                </wp:positionH>
                <wp:positionV relativeFrom="paragraph">
                  <wp:posOffset>9525</wp:posOffset>
                </wp:positionV>
                <wp:extent cx="3606800" cy="469900"/>
                <wp:effectExtent l="0" t="0" r="0" b="635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BBEE8D" w14:textId="7A28C98D" w:rsidR="0002505E" w:rsidRPr="00EA59AB" w:rsidRDefault="0002505E" w:rsidP="00EA59AB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F699" id="Πλαίσιο κειμένου 1" o:spid="_x0000_s1028" type="#_x0000_t202" style="position:absolute;left:0;text-align:left;margin-left:64.5pt;margin-top:.75pt;width:28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" filled="f" stroked="f">
                <v:fill o:detectmouseclick="t"/>
                <v:textbox>
                  <w:txbxContent>
                    <w:p w14:paraId="71BBEE8D" w14:textId="7A28C98D" w:rsidR="0002505E" w:rsidRPr="00EA59AB" w:rsidRDefault="0002505E" w:rsidP="00EA59AB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EAF947" w14:textId="361351E6" w:rsidR="000743BB" w:rsidRDefault="000743BB" w:rsidP="000743BB">
      <w:pPr>
        <w:rPr>
          <w:b/>
          <w:bCs/>
          <w:color w:val="002060"/>
        </w:rPr>
      </w:pPr>
    </w:p>
    <w:p w14:paraId="5A798C8F" w14:textId="654BE380" w:rsidR="000743BB" w:rsidRDefault="000743BB" w:rsidP="000743BB">
      <w:r>
        <w:t>Όλο και περισσότεροι άνθρωποι ταξιδεύουν τις τελευταίες δεκαετίες  τόσο σε περιοχές της πατρίδας τους όσο και σε ξένα κράτη. Η ανάπτυξη του τουρισμού οφείλεται:</w:t>
      </w:r>
    </w:p>
    <w:p w14:paraId="2B639B24" w14:textId="2BCD78DD" w:rsidR="000743BB" w:rsidRDefault="003D4363" w:rsidP="000743BB">
      <w:pPr>
        <w:pStyle w:val="a3"/>
        <w:numPr>
          <w:ilvl w:val="0"/>
          <w:numId w:val="2"/>
        </w:numPr>
      </w:pPr>
      <w:r>
        <w:t>σ</w:t>
      </w:r>
      <w:r w:rsidR="000743BB">
        <w:t>τη βελτίωση των συγκοινωνιών</w:t>
      </w:r>
    </w:p>
    <w:p w14:paraId="1D75F651" w14:textId="0083C1FD" w:rsidR="000743BB" w:rsidRDefault="003D4363" w:rsidP="000743BB">
      <w:pPr>
        <w:pStyle w:val="a3"/>
        <w:numPr>
          <w:ilvl w:val="0"/>
          <w:numId w:val="2"/>
        </w:numPr>
      </w:pPr>
      <w:r>
        <w:t>σ</w:t>
      </w:r>
      <w:r w:rsidR="000743BB">
        <w:t>την μεγαλύτερη οικονομική άνεση που χαρακτηρίζει τους ανθρώπους των ανεπτυγμένων κρατών</w:t>
      </w:r>
    </w:p>
    <w:p w14:paraId="4CD85493" w14:textId="75AC6332" w:rsidR="000743BB" w:rsidRDefault="003D4363" w:rsidP="000743BB">
      <w:pPr>
        <w:pStyle w:val="a3"/>
        <w:numPr>
          <w:ilvl w:val="0"/>
          <w:numId w:val="2"/>
        </w:numPr>
      </w:pPr>
      <w:r>
        <w:t>σ</w:t>
      </w:r>
      <w:r w:rsidR="000743BB">
        <w:t>τον έντονο και αγχωτικό τρόπο ζωής</w:t>
      </w:r>
    </w:p>
    <w:p w14:paraId="6E1A66DE" w14:textId="18DC4438" w:rsidR="000743BB" w:rsidRDefault="003D4363" w:rsidP="000743BB">
      <w:pPr>
        <w:pStyle w:val="a3"/>
        <w:numPr>
          <w:ilvl w:val="0"/>
          <w:numId w:val="2"/>
        </w:numPr>
      </w:pPr>
      <w:r>
        <w:t>σ</w:t>
      </w:r>
      <w:r w:rsidR="000743BB">
        <w:t>την ανάγκη των ανθρώπων να ξεφύγουν από το άσχημο και ρυπαρό περιβάλλον των πόλεων</w:t>
      </w:r>
    </w:p>
    <w:p w14:paraId="2BB19A62" w14:textId="2153DD93" w:rsidR="00250C95" w:rsidRDefault="003D4363" w:rsidP="000743BB">
      <w:pPr>
        <w:pStyle w:val="a3"/>
        <w:numPr>
          <w:ilvl w:val="0"/>
          <w:numId w:val="2"/>
        </w:numPr>
      </w:pPr>
      <w:r>
        <w:lastRenderedPageBreak/>
        <w:t>σ</w:t>
      </w:r>
      <w:r w:rsidR="00250C95">
        <w:t xml:space="preserve">την καλή οργάνωση του τουρισμού (σύγχρονες </w:t>
      </w:r>
      <w:proofErr w:type="spellStart"/>
      <w:r w:rsidR="00250C95">
        <w:t>ξενοδοχιακές</w:t>
      </w:r>
      <w:proofErr w:type="spellEnd"/>
      <w:r w:rsidR="00250C95">
        <w:t xml:space="preserve"> ε</w:t>
      </w:r>
      <w:r w:rsidR="0002505E">
        <w:t>γκαταστάσεις, εξειδικευμένο προσωπικό, άψογη εξυπηρέτηση, οργανωμένα γραφεία τουρισμού, διαφήμιση των φυσικών και ιστορικών αξιοθέατων διαφόρων περιοχών), που προσελκύει όλο και περισσότερους ανθρώπους.</w:t>
      </w:r>
    </w:p>
    <w:p w14:paraId="69AF4D3E" w14:textId="23B09D79" w:rsidR="0002505E" w:rsidRDefault="0002505E" w:rsidP="0002505E"/>
    <w:p w14:paraId="4995FFB3" w14:textId="51CBEDFB" w:rsidR="0002505E" w:rsidRPr="00235C06" w:rsidRDefault="0002505E" w:rsidP="0002505E">
      <w:pPr>
        <w:rPr>
          <w:b/>
          <w:bCs/>
          <w:color w:val="C45911" w:themeColor="accent2" w:themeShade="BF"/>
        </w:rPr>
      </w:pPr>
      <w:r w:rsidRPr="00235C06">
        <w:rPr>
          <w:b/>
          <w:bCs/>
          <w:color w:val="C45911" w:themeColor="accent2" w:themeShade="BF"/>
        </w:rPr>
        <w:t>ΩΦΕΛΕΙΕΣ ΤΟΥΡΙΣΜΟΥ ΓΙΑ ΜΙΑ ΧΩΡΑ</w:t>
      </w:r>
    </w:p>
    <w:p w14:paraId="1775A741" w14:textId="77777777" w:rsidR="003D4363" w:rsidRDefault="003D4363" w:rsidP="0002505E">
      <w:pPr>
        <w:rPr>
          <w:b/>
          <w:bCs/>
          <w:color w:val="002060"/>
        </w:rPr>
      </w:pPr>
    </w:p>
    <w:p w14:paraId="52637C5D" w14:textId="0E4ECBF3" w:rsidR="00F42CD2" w:rsidRPr="00F42CD2" w:rsidRDefault="003D4363" w:rsidP="00F42CD2">
      <w:pPr>
        <w:pStyle w:val="a3"/>
        <w:numPr>
          <w:ilvl w:val="0"/>
          <w:numId w:val="3"/>
        </w:numPr>
        <w:rPr>
          <w:b/>
          <w:bCs/>
          <w:color w:val="002060"/>
        </w:rPr>
      </w:pPr>
      <w:r>
        <w:t>ο</w:t>
      </w:r>
      <w:r w:rsidR="00F42CD2">
        <w:t>ικονομική άνθηση, νέες θέσεις εργασίας, εμπορική και επιχειρηματική δραστηριότητα</w:t>
      </w:r>
    </w:p>
    <w:p w14:paraId="0C517A2B" w14:textId="7A87826D" w:rsidR="00F42CD2" w:rsidRPr="00F42CD2" w:rsidRDefault="003D4363" w:rsidP="00F42CD2">
      <w:pPr>
        <w:pStyle w:val="a3"/>
        <w:numPr>
          <w:ilvl w:val="0"/>
          <w:numId w:val="3"/>
        </w:numPr>
        <w:rPr>
          <w:b/>
          <w:bCs/>
          <w:color w:val="002060"/>
        </w:rPr>
      </w:pPr>
      <w:r>
        <w:t>δ</w:t>
      </w:r>
      <w:r w:rsidR="00F42CD2">
        <w:t>ημιουργία έργων υποδομής (δρόμοι, αεροδρόμια, λιμάνια κλπ.)</w:t>
      </w:r>
    </w:p>
    <w:p w14:paraId="08BA4068" w14:textId="15601D23" w:rsidR="00F42CD2" w:rsidRPr="00F42CD2" w:rsidRDefault="003D4363" w:rsidP="00F42CD2">
      <w:pPr>
        <w:pStyle w:val="a3"/>
        <w:numPr>
          <w:ilvl w:val="0"/>
          <w:numId w:val="3"/>
        </w:numPr>
        <w:rPr>
          <w:b/>
          <w:bCs/>
          <w:color w:val="002060"/>
        </w:rPr>
      </w:pPr>
      <w:r>
        <w:t>α</w:t>
      </w:r>
      <w:r w:rsidR="00F42CD2">
        <w:t>νάπτυξη των πολιτιστικών ανταλλαγών, καλλιέργεια αισθημάτων σεβασμού, αλληλοεκτίμησης, συναδέλφωσης ανάμεσα σε διαφορετικές κοινότητες ή λαούς</w:t>
      </w:r>
    </w:p>
    <w:p w14:paraId="24EBAFA4" w14:textId="14FD2139" w:rsidR="00F42CD2" w:rsidRPr="00F42CD2" w:rsidRDefault="003D4363" w:rsidP="00F42CD2">
      <w:pPr>
        <w:pStyle w:val="a3"/>
        <w:numPr>
          <w:ilvl w:val="0"/>
          <w:numId w:val="3"/>
        </w:numPr>
        <w:rPr>
          <w:b/>
          <w:bCs/>
          <w:color w:val="002060"/>
        </w:rPr>
      </w:pPr>
      <w:r>
        <w:t>π</w:t>
      </w:r>
      <w:r w:rsidR="00F42CD2">
        <w:t>ροβολή μιας χώρας, της ιστορίας της και του πολιτισμού της.</w:t>
      </w:r>
    </w:p>
    <w:p w14:paraId="086C935A" w14:textId="485D92FA" w:rsidR="0002505E" w:rsidRDefault="0002505E" w:rsidP="0002505E"/>
    <w:p w14:paraId="48DC4BE6" w14:textId="4C03BD87" w:rsidR="0002505E" w:rsidRPr="00235C06" w:rsidRDefault="0002505E" w:rsidP="0002505E">
      <w:pPr>
        <w:rPr>
          <w:b/>
          <w:bCs/>
          <w:color w:val="C45911" w:themeColor="accent2" w:themeShade="BF"/>
        </w:rPr>
      </w:pPr>
      <w:r w:rsidRPr="00235C06">
        <w:rPr>
          <w:b/>
          <w:bCs/>
          <w:color w:val="C45911" w:themeColor="accent2" w:themeShade="BF"/>
        </w:rPr>
        <w:t>ΑΡΝΗΤΙΚΕΣ ΣΥΝΕΠΕΙΕΣ ΤΟΥΡΙΣΜΟΥ</w:t>
      </w:r>
    </w:p>
    <w:p w14:paraId="468AB198" w14:textId="77777777" w:rsidR="003D4363" w:rsidRDefault="003D4363" w:rsidP="0002505E">
      <w:pPr>
        <w:rPr>
          <w:b/>
          <w:bCs/>
          <w:color w:val="002060"/>
        </w:rPr>
      </w:pPr>
    </w:p>
    <w:p w14:paraId="2C483EC4" w14:textId="13C39688" w:rsidR="003D4363" w:rsidRPr="003D4363" w:rsidRDefault="003D4363" w:rsidP="003D4363">
      <w:pPr>
        <w:pStyle w:val="a3"/>
        <w:numPr>
          <w:ilvl w:val="0"/>
          <w:numId w:val="4"/>
        </w:numPr>
        <w:rPr>
          <w:b/>
          <w:bCs/>
          <w:color w:val="002060"/>
        </w:rPr>
      </w:pPr>
      <w:r>
        <w:t>κ</w:t>
      </w:r>
      <w:r w:rsidRPr="003D4363">
        <w:t>αταστροφή</w:t>
      </w:r>
      <w:r>
        <w:rPr>
          <w:b/>
          <w:bCs/>
          <w:color w:val="002060"/>
        </w:rPr>
        <w:t xml:space="preserve"> </w:t>
      </w:r>
      <w:r>
        <w:t>φυσικού περιβάλλοντος</w:t>
      </w:r>
    </w:p>
    <w:p w14:paraId="79CDF54B" w14:textId="32A22379" w:rsidR="003D4363" w:rsidRPr="003D4363" w:rsidRDefault="003D4363" w:rsidP="003D4363">
      <w:pPr>
        <w:pStyle w:val="a3"/>
        <w:numPr>
          <w:ilvl w:val="0"/>
          <w:numId w:val="4"/>
        </w:numPr>
        <w:rPr>
          <w:b/>
          <w:bCs/>
          <w:color w:val="002060"/>
        </w:rPr>
      </w:pPr>
      <w:r>
        <w:t>διατάραξη οικολογικής ισορροπίας</w:t>
      </w:r>
    </w:p>
    <w:p w14:paraId="5011E048" w14:textId="21152ACF" w:rsidR="003D4363" w:rsidRPr="003D4363" w:rsidRDefault="003D4363" w:rsidP="003D4363">
      <w:pPr>
        <w:pStyle w:val="a3"/>
        <w:numPr>
          <w:ilvl w:val="0"/>
          <w:numId w:val="4"/>
        </w:numPr>
        <w:rPr>
          <w:b/>
          <w:bCs/>
          <w:color w:val="002060"/>
        </w:rPr>
      </w:pPr>
      <w:r>
        <w:t>εγκατάλειψη άλλων παραγωγικών δραστηριοτήτων (π.χ. γεωργία, κτηνοτροφία κλπ.)</w:t>
      </w:r>
    </w:p>
    <w:p w14:paraId="0855CDD7" w14:textId="69F24E3F" w:rsidR="003D4363" w:rsidRPr="003D4363" w:rsidRDefault="003D4363" w:rsidP="003D4363">
      <w:pPr>
        <w:pStyle w:val="a3"/>
        <w:numPr>
          <w:ilvl w:val="0"/>
          <w:numId w:val="4"/>
        </w:numPr>
        <w:rPr>
          <w:b/>
          <w:bCs/>
          <w:color w:val="002060"/>
        </w:rPr>
      </w:pPr>
      <w:r>
        <w:t>άκριτη μίμηση του τρόπου ζωής και των ξένων συνηθειών</w:t>
      </w:r>
    </w:p>
    <w:p w14:paraId="6D2EE021" w14:textId="09124EB7" w:rsidR="003D4363" w:rsidRPr="003D4363" w:rsidRDefault="003D4363" w:rsidP="003D4363">
      <w:pPr>
        <w:pStyle w:val="a3"/>
        <w:numPr>
          <w:ilvl w:val="0"/>
          <w:numId w:val="4"/>
        </w:numPr>
        <w:rPr>
          <w:b/>
          <w:bCs/>
          <w:color w:val="002060"/>
        </w:rPr>
      </w:pPr>
      <w:r>
        <w:t>απομάκρυνση από την παράδοση, τα ήθη και έθιμα, τις ιδιαίτερες αντιλήψεις</w:t>
      </w:r>
    </w:p>
    <w:p w14:paraId="6C383384" w14:textId="4417555F" w:rsidR="003D4363" w:rsidRPr="003D4363" w:rsidRDefault="003D4363" w:rsidP="003D4363">
      <w:pPr>
        <w:pStyle w:val="a3"/>
        <w:numPr>
          <w:ilvl w:val="0"/>
          <w:numId w:val="4"/>
        </w:numPr>
        <w:rPr>
          <w:b/>
          <w:bCs/>
          <w:color w:val="002060"/>
        </w:rPr>
      </w:pPr>
      <w:r>
        <w:t>υποτίμηση πολιτιστικής κληρονομιάς</w:t>
      </w:r>
    </w:p>
    <w:p w14:paraId="586235FE" w14:textId="4ABE2950" w:rsidR="000743BB" w:rsidRDefault="000743BB" w:rsidP="000743BB">
      <w:pPr>
        <w:rPr>
          <w:b/>
          <w:bCs/>
          <w:color w:val="002060"/>
        </w:rPr>
      </w:pPr>
    </w:p>
    <w:p w14:paraId="7C43CC4F" w14:textId="77777777" w:rsidR="000743BB" w:rsidRDefault="000743BB" w:rsidP="000743BB">
      <w:pPr>
        <w:rPr>
          <w:b/>
          <w:bCs/>
          <w:color w:val="002060"/>
        </w:rPr>
      </w:pPr>
    </w:p>
    <w:p w14:paraId="46D9FAAF" w14:textId="77777777" w:rsidR="000743BB" w:rsidRPr="002955C9" w:rsidRDefault="000743BB" w:rsidP="000743BB">
      <w:pPr>
        <w:rPr>
          <w:b/>
          <w:bCs/>
          <w:color w:val="002060"/>
        </w:rPr>
      </w:pPr>
    </w:p>
    <w:sectPr w:rsidR="000743BB" w:rsidRPr="002955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5pt;height:11.5pt" o:bullet="t">
        <v:imagedata r:id="rId1" o:title="mso19BA"/>
      </v:shape>
    </w:pict>
  </w:numPicBullet>
  <w:abstractNum w:abstractNumId="0" w15:restartNumberingAfterBreak="0">
    <w:nsid w:val="274360EA"/>
    <w:multiLevelType w:val="hybridMultilevel"/>
    <w:tmpl w:val="75CEDC8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4725A"/>
    <w:multiLevelType w:val="hybridMultilevel"/>
    <w:tmpl w:val="08A8582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04C66"/>
    <w:multiLevelType w:val="hybridMultilevel"/>
    <w:tmpl w:val="439AF55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156E"/>
    <w:multiLevelType w:val="hybridMultilevel"/>
    <w:tmpl w:val="AF586BF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17"/>
    <w:rsid w:val="0002505E"/>
    <w:rsid w:val="000743BB"/>
    <w:rsid w:val="0021327D"/>
    <w:rsid w:val="00235C06"/>
    <w:rsid w:val="0024400A"/>
    <w:rsid w:val="00250C95"/>
    <w:rsid w:val="002955C9"/>
    <w:rsid w:val="003D4363"/>
    <w:rsid w:val="007E4C94"/>
    <w:rsid w:val="008E64E7"/>
    <w:rsid w:val="009D3417"/>
    <w:rsid w:val="00A63039"/>
    <w:rsid w:val="00B73599"/>
    <w:rsid w:val="00E80541"/>
    <w:rsid w:val="00EA59AB"/>
    <w:rsid w:val="00F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D198"/>
  <w15:chartTrackingRefBased/>
  <w15:docId w15:val="{4EA1CFD3-34B3-4688-A1A1-953DE3BB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12</cp:revision>
  <dcterms:created xsi:type="dcterms:W3CDTF">2021-11-10T15:40:00Z</dcterms:created>
  <dcterms:modified xsi:type="dcterms:W3CDTF">2021-11-10T16:17:00Z</dcterms:modified>
</cp:coreProperties>
</file>