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9F962" w14:textId="77777777" w:rsidR="00645D2C" w:rsidRDefault="00000000">
      <w:pPr>
        <w:pStyle w:val="a4"/>
      </w:pPr>
      <w:r>
        <w:t>Β1.2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ΧΩΡΙΖΟΝΤΑΣ</w:t>
      </w:r>
      <w:r>
        <w:rPr>
          <w:spacing w:val="-3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ΦΥΣΙΚΟ</w:t>
      </w:r>
      <w:r>
        <w:rPr>
          <w:spacing w:val="-3"/>
        </w:rPr>
        <w:t xml:space="preserve"> </w:t>
      </w:r>
      <w:r>
        <w:t>ΠΕΡΙΒΑΛΛΟΝ</w:t>
      </w:r>
      <w:r>
        <w:rPr>
          <w:spacing w:val="-1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ΕΝΟΤΗΤΕΣ</w:t>
      </w:r>
    </w:p>
    <w:p w14:paraId="0840D9BB" w14:textId="77777777" w:rsidR="00645D2C" w:rsidRDefault="00645D2C">
      <w:pPr>
        <w:pStyle w:val="a3"/>
        <w:spacing w:before="10"/>
        <w:rPr>
          <w:b/>
          <w:sz w:val="19"/>
        </w:rPr>
      </w:pPr>
    </w:p>
    <w:p w14:paraId="3AED8618" w14:textId="77777777" w:rsidR="00645D2C" w:rsidRDefault="00000000" w:rsidP="008462AB">
      <w:pPr>
        <w:pStyle w:val="1"/>
        <w:numPr>
          <w:ilvl w:val="0"/>
          <w:numId w:val="1"/>
        </w:numPr>
        <w:spacing w:line="271" w:lineRule="auto"/>
      </w:pPr>
      <w:r>
        <w:t>Γιατί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επιστήμονες</w:t>
      </w:r>
      <w:r>
        <w:rPr>
          <w:spacing w:val="1"/>
        </w:rPr>
        <w:t xml:space="preserve"> </w:t>
      </w:r>
      <w:r>
        <w:t>χωρίζουν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φυσικό</w:t>
      </w:r>
      <w:r>
        <w:rPr>
          <w:spacing w:val="1"/>
        </w:rPr>
        <w:t xml:space="preserve"> </w:t>
      </w:r>
      <w:r>
        <w:t>περιβάλλον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πλανήτη</w:t>
      </w:r>
      <w:r>
        <w:rPr>
          <w:spacing w:val="1"/>
        </w:rPr>
        <w:t xml:space="preserve"> </w:t>
      </w:r>
      <w:r>
        <w:t>μας</w:t>
      </w:r>
      <w:r>
        <w:rPr>
          <w:spacing w:val="1"/>
        </w:rPr>
        <w:t xml:space="preserve"> </w:t>
      </w:r>
      <w:r>
        <w:t>σε</w:t>
      </w:r>
      <w:r>
        <w:rPr>
          <w:spacing w:val="-73"/>
        </w:rPr>
        <w:t xml:space="preserve"> </w:t>
      </w:r>
      <w:r>
        <w:t>μικρότερες</w:t>
      </w:r>
      <w:r>
        <w:rPr>
          <w:spacing w:val="-4"/>
        </w:rPr>
        <w:t xml:space="preserve"> </w:t>
      </w:r>
      <w:r>
        <w:t>ενότητες</w:t>
      </w:r>
      <w:r>
        <w:rPr>
          <w:spacing w:val="-3"/>
        </w:rPr>
        <w:t xml:space="preserve"> </w:t>
      </w:r>
      <w:r>
        <w:t>(τμήματα);</w:t>
      </w:r>
    </w:p>
    <w:p w14:paraId="794BF873" w14:textId="77777777" w:rsidR="00645D2C" w:rsidRDefault="00645D2C">
      <w:pPr>
        <w:pStyle w:val="a3"/>
        <w:spacing w:before="11"/>
        <w:rPr>
          <w:sz w:val="19"/>
          <w:lang w:val="en-150"/>
        </w:rPr>
      </w:pPr>
    </w:p>
    <w:p w14:paraId="5BBE160B" w14:textId="77777777" w:rsidR="008462AB" w:rsidRDefault="008462AB">
      <w:pPr>
        <w:pStyle w:val="a3"/>
        <w:spacing w:before="11"/>
        <w:rPr>
          <w:sz w:val="19"/>
          <w:lang w:val="en-150"/>
        </w:rPr>
      </w:pPr>
    </w:p>
    <w:p w14:paraId="5F078991" w14:textId="77777777" w:rsidR="008462AB" w:rsidRPr="008462AB" w:rsidRDefault="008462AB">
      <w:pPr>
        <w:pStyle w:val="a3"/>
        <w:spacing w:before="11"/>
        <w:rPr>
          <w:sz w:val="19"/>
          <w:lang w:val="en-150"/>
        </w:rPr>
      </w:pPr>
    </w:p>
    <w:p w14:paraId="72874524" w14:textId="77777777" w:rsidR="00645D2C" w:rsidRDefault="00000000" w:rsidP="008462AB">
      <w:pPr>
        <w:pStyle w:val="1"/>
        <w:numPr>
          <w:ilvl w:val="0"/>
          <w:numId w:val="1"/>
        </w:numPr>
      </w:pPr>
      <w:r>
        <w:t>Ποιες</w:t>
      </w:r>
      <w:r>
        <w:rPr>
          <w:spacing w:val="-6"/>
        </w:rPr>
        <w:t xml:space="preserve"> </w:t>
      </w:r>
      <w:r>
        <w:t>είναι</w:t>
      </w:r>
      <w:r>
        <w:rPr>
          <w:spacing w:val="-6"/>
        </w:rPr>
        <w:t xml:space="preserve"> </w:t>
      </w:r>
      <w:r>
        <w:t>οι ενότητες</w:t>
      </w:r>
      <w:r>
        <w:rPr>
          <w:spacing w:val="-1"/>
        </w:rPr>
        <w:t xml:space="preserve"> </w:t>
      </w:r>
      <w:r>
        <w:t>(τμήματα)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φυσικού</w:t>
      </w:r>
      <w:r>
        <w:rPr>
          <w:spacing w:val="-4"/>
        </w:rPr>
        <w:t xml:space="preserve"> </w:t>
      </w:r>
      <w:r>
        <w:t>περιβάλλοντος;</w:t>
      </w:r>
    </w:p>
    <w:p w14:paraId="4A746F89" w14:textId="77777777" w:rsidR="00645D2C" w:rsidRDefault="00645D2C">
      <w:pPr>
        <w:pStyle w:val="a3"/>
        <w:spacing w:before="3"/>
        <w:rPr>
          <w:b/>
          <w:i/>
          <w:sz w:val="20"/>
        </w:rPr>
      </w:pPr>
    </w:p>
    <w:p w14:paraId="228A1291" w14:textId="77777777" w:rsidR="008462AB" w:rsidRPr="008462AB" w:rsidRDefault="008462AB" w:rsidP="008462AB">
      <w:pPr>
        <w:pStyle w:val="1"/>
        <w:tabs>
          <w:tab w:val="left" w:pos="597"/>
          <w:tab w:val="left" w:pos="1882"/>
          <w:tab w:val="left" w:pos="2779"/>
          <w:tab w:val="left" w:pos="4247"/>
          <w:tab w:val="left" w:pos="5043"/>
          <w:tab w:val="left" w:pos="6765"/>
          <w:tab w:val="left" w:pos="7144"/>
          <w:tab w:val="left" w:pos="7749"/>
          <w:tab w:val="left" w:pos="8425"/>
          <w:tab w:val="left" w:pos="9063"/>
          <w:tab w:val="left" w:pos="9874"/>
        </w:tabs>
        <w:spacing w:before="207" w:line="276" w:lineRule="auto"/>
        <w:ind w:left="284" w:right="110"/>
      </w:pPr>
    </w:p>
    <w:p w14:paraId="25F71C6B" w14:textId="77777777" w:rsidR="008462AB" w:rsidRDefault="008462AB" w:rsidP="008462AB">
      <w:pPr>
        <w:pStyle w:val="a5"/>
      </w:pPr>
    </w:p>
    <w:p w14:paraId="2992391E" w14:textId="3E0F3ED0" w:rsidR="00645D2C" w:rsidRDefault="00000000" w:rsidP="008462AB">
      <w:pPr>
        <w:pStyle w:val="1"/>
        <w:numPr>
          <w:ilvl w:val="0"/>
          <w:numId w:val="1"/>
        </w:numPr>
        <w:tabs>
          <w:tab w:val="left" w:pos="597"/>
          <w:tab w:val="left" w:pos="1882"/>
          <w:tab w:val="left" w:pos="2779"/>
          <w:tab w:val="left" w:pos="4247"/>
          <w:tab w:val="left" w:pos="5043"/>
          <w:tab w:val="left" w:pos="6765"/>
          <w:tab w:val="left" w:pos="7144"/>
          <w:tab w:val="left" w:pos="7749"/>
          <w:tab w:val="left" w:pos="8425"/>
          <w:tab w:val="left" w:pos="9063"/>
          <w:tab w:val="left" w:pos="9874"/>
        </w:tabs>
        <w:spacing w:before="207" w:line="276" w:lineRule="auto"/>
        <w:ind w:right="110"/>
      </w:pPr>
      <w:r>
        <w:t>Οι</w:t>
      </w:r>
      <w:r w:rsidR="008462AB">
        <w:rPr>
          <w:lang w:val="en-150"/>
        </w:rPr>
        <w:t xml:space="preserve"> </w:t>
      </w:r>
      <w:r>
        <w:t>ενότητες</w:t>
      </w:r>
      <w:r w:rsidR="008462AB">
        <w:rPr>
          <w:lang w:val="en-150"/>
        </w:rPr>
        <w:t xml:space="preserve"> </w:t>
      </w:r>
      <w:r>
        <w:t>αυτές</w:t>
      </w:r>
      <w:r>
        <w:tab/>
        <w:t>(τμήματα)</w:t>
      </w:r>
      <w:r>
        <w:tab/>
        <w:t>είναι</w:t>
      </w:r>
      <w:r>
        <w:tab/>
        <w:t>ανεξάρτητες</w:t>
      </w:r>
      <w:r>
        <w:tab/>
        <w:t>η</w:t>
      </w:r>
      <w:r>
        <w:tab/>
        <w:t>μία</w:t>
      </w:r>
      <w:r>
        <w:tab/>
        <w:t>από</w:t>
      </w:r>
      <w:r>
        <w:tab/>
        <w:t>την</w:t>
      </w:r>
      <w:r>
        <w:tab/>
        <w:t>άλλη</w:t>
      </w:r>
      <w:r>
        <w:tab/>
        <w:t>ή</w:t>
      </w:r>
      <w:r>
        <w:rPr>
          <w:spacing w:val="-73"/>
        </w:rPr>
        <w:t xml:space="preserve"> </w:t>
      </w:r>
      <w:proofErr w:type="spellStart"/>
      <w:r>
        <w:t>αλληλεπιδρούν</w:t>
      </w:r>
      <w:proofErr w:type="spellEnd"/>
      <w:r>
        <w:t>;</w:t>
      </w:r>
    </w:p>
    <w:p w14:paraId="20C07079" w14:textId="77777777" w:rsidR="00645D2C" w:rsidRDefault="00645D2C">
      <w:pPr>
        <w:pStyle w:val="a3"/>
        <w:spacing w:before="3"/>
        <w:rPr>
          <w:sz w:val="20"/>
          <w:lang w:val="en-150"/>
        </w:rPr>
      </w:pPr>
    </w:p>
    <w:p w14:paraId="004FC53F" w14:textId="77777777" w:rsidR="008462AB" w:rsidRDefault="008462AB">
      <w:pPr>
        <w:pStyle w:val="a3"/>
        <w:spacing w:before="3"/>
        <w:rPr>
          <w:sz w:val="20"/>
          <w:lang w:val="en-150"/>
        </w:rPr>
      </w:pPr>
    </w:p>
    <w:p w14:paraId="57575C10" w14:textId="77777777" w:rsidR="008462AB" w:rsidRPr="008462AB" w:rsidRDefault="008462AB">
      <w:pPr>
        <w:pStyle w:val="a3"/>
        <w:spacing w:before="3"/>
        <w:rPr>
          <w:sz w:val="20"/>
          <w:lang w:val="en-150"/>
        </w:rPr>
      </w:pPr>
    </w:p>
    <w:p w14:paraId="11A7A774" w14:textId="77777777" w:rsidR="00645D2C" w:rsidRDefault="00000000" w:rsidP="008462AB">
      <w:pPr>
        <w:pStyle w:val="1"/>
        <w:numPr>
          <w:ilvl w:val="0"/>
          <w:numId w:val="1"/>
        </w:numPr>
        <w:spacing w:line="271" w:lineRule="auto"/>
      </w:pPr>
      <w:r>
        <w:t>Ποια</w:t>
      </w:r>
      <w:r>
        <w:rPr>
          <w:spacing w:val="22"/>
        </w:rPr>
        <w:t xml:space="preserve"> </w:t>
      </w:r>
      <w:r>
        <w:t>είναι</w:t>
      </w:r>
      <w:r>
        <w:rPr>
          <w:spacing w:val="20"/>
        </w:rPr>
        <w:t xml:space="preserve"> </w:t>
      </w:r>
      <w:r>
        <w:t>τα</w:t>
      </w:r>
      <w:r>
        <w:rPr>
          <w:spacing w:val="23"/>
        </w:rPr>
        <w:t xml:space="preserve"> </w:t>
      </w:r>
      <w:r>
        <w:t>αποτελέσματα</w:t>
      </w:r>
      <w:r>
        <w:rPr>
          <w:spacing w:val="23"/>
        </w:rPr>
        <w:t xml:space="preserve"> </w:t>
      </w:r>
      <w:r>
        <w:t>της</w:t>
      </w:r>
      <w:r>
        <w:rPr>
          <w:spacing w:val="24"/>
        </w:rPr>
        <w:t xml:space="preserve"> </w:t>
      </w:r>
      <w:r>
        <w:t>αλληλεπίδρασης</w:t>
      </w:r>
      <w:r>
        <w:rPr>
          <w:spacing w:val="19"/>
        </w:rPr>
        <w:t xml:space="preserve"> </w:t>
      </w:r>
      <w:r>
        <w:t>των</w:t>
      </w:r>
      <w:r>
        <w:rPr>
          <w:spacing w:val="24"/>
        </w:rPr>
        <w:t xml:space="preserve"> </w:t>
      </w:r>
      <w:r>
        <w:t>ενοτήτων</w:t>
      </w:r>
      <w:r>
        <w:rPr>
          <w:spacing w:val="24"/>
        </w:rPr>
        <w:t xml:space="preserve"> </w:t>
      </w:r>
      <w:r>
        <w:t>(τμημάτων)</w:t>
      </w:r>
      <w:r>
        <w:rPr>
          <w:spacing w:val="24"/>
        </w:rPr>
        <w:t xml:space="preserve"> </w:t>
      </w:r>
      <w:r>
        <w:t>του</w:t>
      </w:r>
      <w:r>
        <w:rPr>
          <w:spacing w:val="-72"/>
        </w:rPr>
        <w:t xml:space="preserve"> </w:t>
      </w:r>
      <w:r>
        <w:t>φυσικού</w:t>
      </w:r>
      <w:r>
        <w:rPr>
          <w:spacing w:val="-2"/>
        </w:rPr>
        <w:t xml:space="preserve"> </w:t>
      </w:r>
      <w:r>
        <w:t>περιβάλλοντος;</w:t>
      </w:r>
    </w:p>
    <w:p w14:paraId="6D2F957D" w14:textId="77777777" w:rsidR="008462AB" w:rsidRDefault="008462AB">
      <w:pPr>
        <w:pStyle w:val="1"/>
        <w:spacing w:before="1"/>
        <w:rPr>
          <w:lang w:val="en-150"/>
        </w:rPr>
      </w:pPr>
    </w:p>
    <w:p w14:paraId="2D831622" w14:textId="77777777" w:rsidR="008462AB" w:rsidRDefault="008462AB">
      <w:pPr>
        <w:pStyle w:val="1"/>
        <w:spacing w:before="1"/>
        <w:rPr>
          <w:lang w:val="en-150"/>
        </w:rPr>
      </w:pPr>
    </w:p>
    <w:p w14:paraId="1684CAD4" w14:textId="5586C010" w:rsidR="00645D2C" w:rsidRDefault="00000000" w:rsidP="008462AB">
      <w:pPr>
        <w:pStyle w:val="1"/>
        <w:numPr>
          <w:ilvl w:val="0"/>
          <w:numId w:val="1"/>
        </w:numPr>
        <w:spacing w:before="1"/>
      </w:pPr>
      <w:r>
        <w:t>Τι</w:t>
      </w:r>
      <w:r>
        <w:rPr>
          <w:spacing w:val="-1"/>
        </w:rPr>
        <w:t xml:space="preserve"> </w:t>
      </w:r>
      <w:r>
        <w:t>είναι η</w:t>
      </w:r>
      <w:r>
        <w:rPr>
          <w:spacing w:val="-5"/>
        </w:rPr>
        <w:t xml:space="preserve"> </w:t>
      </w:r>
      <w:r>
        <w:t>ατμόσφαιρα</w:t>
      </w:r>
      <w:r>
        <w:rPr>
          <w:spacing w:val="-3"/>
        </w:rPr>
        <w:t xml:space="preserve"> </w:t>
      </w:r>
      <w:r>
        <w:t>και τι περιέχει;</w:t>
      </w:r>
    </w:p>
    <w:p w14:paraId="7F65D8D7" w14:textId="77777777" w:rsidR="00645D2C" w:rsidRDefault="00645D2C">
      <w:pPr>
        <w:pStyle w:val="a3"/>
        <w:spacing w:before="3"/>
        <w:rPr>
          <w:b/>
          <w:i/>
          <w:sz w:val="20"/>
        </w:rPr>
      </w:pPr>
    </w:p>
    <w:p w14:paraId="038AA933" w14:textId="77777777" w:rsidR="008462AB" w:rsidRDefault="008462AB">
      <w:pPr>
        <w:pStyle w:val="1"/>
        <w:spacing w:before="203"/>
        <w:rPr>
          <w:lang w:val="en-150"/>
        </w:rPr>
      </w:pPr>
    </w:p>
    <w:p w14:paraId="31FF99BD" w14:textId="77777777" w:rsidR="008462AB" w:rsidRDefault="008462AB">
      <w:pPr>
        <w:pStyle w:val="1"/>
        <w:spacing w:before="203"/>
        <w:rPr>
          <w:lang w:val="en-150"/>
        </w:rPr>
      </w:pPr>
    </w:p>
    <w:p w14:paraId="0F110636" w14:textId="7989AEB0" w:rsidR="00645D2C" w:rsidRDefault="00000000" w:rsidP="008462AB">
      <w:pPr>
        <w:pStyle w:val="1"/>
        <w:numPr>
          <w:ilvl w:val="0"/>
          <w:numId w:val="1"/>
        </w:numPr>
        <w:spacing w:before="203"/>
        <w:rPr>
          <w:lang w:val="en-150"/>
        </w:rPr>
      </w:pPr>
      <w:r>
        <w:t>Πώς</w:t>
      </w:r>
      <w:r>
        <w:rPr>
          <w:spacing w:val="-2"/>
        </w:rPr>
        <w:t xml:space="preserve"> </w:t>
      </w:r>
      <w:proofErr w:type="spellStart"/>
      <w:r>
        <w:t>αλληλεπιδρά</w:t>
      </w:r>
      <w:proofErr w:type="spellEnd"/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άλλες</w:t>
      </w:r>
      <w:r>
        <w:rPr>
          <w:spacing w:val="-1"/>
        </w:rPr>
        <w:t xml:space="preserve"> </w:t>
      </w:r>
      <w:r>
        <w:t>περιοχές;</w:t>
      </w:r>
    </w:p>
    <w:p w14:paraId="2F6CBDC3" w14:textId="77777777" w:rsidR="008462AB" w:rsidRPr="008462AB" w:rsidRDefault="008462AB">
      <w:pPr>
        <w:pStyle w:val="1"/>
        <w:spacing w:before="203"/>
        <w:rPr>
          <w:lang w:val="en-150"/>
        </w:rPr>
      </w:pPr>
    </w:p>
    <w:p w14:paraId="1B280B9B" w14:textId="77777777" w:rsidR="00645D2C" w:rsidRDefault="00645D2C">
      <w:pPr>
        <w:pStyle w:val="a3"/>
        <w:spacing w:before="3"/>
        <w:rPr>
          <w:b/>
          <w:i/>
          <w:sz w:val="20"/>
        </w:rPr>
      </w:pPr>
    </w:p>
    <w:p w14:paraId="5F93AC4F" w14:textId="77777777" w:rsidR="00645D2C" w:rsidRDefault="00645D2C">
      <w:pPr>
        <w:pStyle w:val="a3"/>
        <w:spacing w:before="5"/>
        <w:rPr>
          <w:sz w:val="19"/>
        </w:rPr>
      </w:pPr>
    </w:p>
    <w:p w14:paraId="3F4637ED" w14:textId="77777777" w:rsidR="00645D2C" w:rsidRDefault="00000000" w:rsidP="008462AB">
      <w:pPr>
        <w:pStyle w:val="1"/>
        <w:numPr>
          <w:ilvl w:val="0"/>
          <w:numId w:val="1"/>
        </w:numPr>
      </w:pPr>
      <w:r>
        <w:t xml:space="preserve">Πώς </w:t>
      </w:r>
      <w:proofErr w:type="spellStart"/>
      <w:r>
        <w:t>αλληλεπιδρά</w:t>
      </w:r>
      <w:proofErr w:type="spellEnd"/>
      <w:r>
        <w:rPr>
          <w:spacing w:val="-5"/>
        </w:rPr>
        <w:t xml:space="preserve"> </w:t>
      </w:r>
      <w:r>
        <w:t>η</w:t>
      </w:r>
      <w:r>
        <w:rPr>
          <w:spacing w:val="1"/>
        </w:rPr>
        <w:t xml:space="preserve"> </w:t>
      </w:r>
      <w:r>
        <w:t>λιθόσφαιρα</w:t>
      </w:r>
      <w:r>
        <w:rPr>
          <w:spacing w:val="-5"/>
        </w:rPr>
        <w:t xml:space="preserve"> </w:t>
      </w:r>
      <w:r>
        <w:t>με</w:t>
      </w:r>
      <w:r>
        <w:rPr>
          <w:spacing w:val="-5"/>
        </w:rPr>
        <w:t xml:space="preserve"> </w:t>
      </w:r>
      <w:r>
        <w:t>τις άλλες περιοχές;</w:t>
      </w:r>
    </w:p>
    <w:p w14:paraId="03DC6827" w14:textId="77777777" w:rsidR="00645D2C" w:rsidRDefault="00645D2C">
      <w:pPr>
        <w:pStyle w:val="a3"/>
        <w:spacing w:before="4"/>
        <w:rPr>
          <w:b/>
          <w:i/>
          <w:sz w:val="20"/>
        </w:rPr>
      </w:pPr>
    </w:p>
    <w:p w14:paraId="3741C6D3" w14:textId="77777777" w:rsidR="008462AB" w:rsidRDefault="008462AB">
      <w:pPr>
        <w:pStyle w:val="1"/>
        <w:spacing w:before="207"/>
        <w:rPr>
          <w:lang w:val="en-150"/>
        </w:rPr>
      </w:pPr>
    </w:p>
    <w:p w14:paraId="3A4A1173" w14:textId="44C43C15" w:rsidR="00645D2C" w:rsidRDefault="00000000" w:rsidP="008462AB">
      <w:pPr>
        <w:pStyle w:val="1"/>
        <w:numPr>
          <w:ilvl w:val="0"/>
          <w:numId w:val="1"/>
        </w:numPr>
        <w:spacing w:before="207"/>
      </w:pPr>
      <w:r>
        <w:t>Τι περιλαμβάνει</w:t>
      </w:r>
      <w:r>
        <w:rPr>
          <w:spacing w:val="-4"/>
        </w:rPr>
        <w:t xml:space="preserve"> </w:t>
      </w:r>
      <w:r>
        <w:t>η υδρόσφαιρα;</w:t>
      </w:r>
    </w:p>
    <w:p w14:paraId="468C428B" w14:textId="77777777" w:rsidR="00645D2C" w:rsidRDefault="00645D2C">
      <w:pPr>
        <w:pStyle w:val="a3"/>
        <w:spacing w:before="3"/>
        <w:rPr>
          <w:b/>
          <w:i/>
          <w:sz w:val="20"/>
        </w:rPr>
      </w:pPr>
    </w:p>
    <w:p w14:paraId="13C36C53" w14:textId="77777777" w:rsidR="00645D2C" w:rsidRDefault="00000000" w:rsidP="008462AB">
      <w:pPr>
        <w:pStyle w:val="1"/>
        <w:numPr>
          <w:ilvl w:val="0"/>
          <w:numId w:val="1"/>
        </w:numPr>
        <w:spacing w:before="202"/>
      </w:pPr>
      <w:r>
        <w:t>Τι ποσοστό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νερού</w:t>
      </w:r>
      <w:r>
        <w:rPr>
          <w:spacing w:val="-3"/>
        </w:rPr>
        <w:t xml:space="preserve"> </w:t>
      </w:r>
      <w:r>
        <w:t>της υδρόσφαιρας</w:t>
      </w:r>
      <w:r>
        <w:rPr>
          <w:spacing w:val="-5"/>
        </w:rPr>
        <w:t xml:space="preserve"> </w:t>
      </w:r>
      <w:r>
        <w:t>μπορεί</w:t>
      </w:r>
      <w:r>
        <w:rPr>
          <w:spacing w:val="-4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χρησιμοποιήσει</w:t>
      </w:r>
      <w:r>
        <w:rPr>
          <w:spacing w:val="1"/>
        </w:rPr>
        <w:t xml:space="preserve"> </w:t>
      </w:r>
      <w:r>
        <w:t>ο</w:t>
      </w:r>
      <w:r>
        <w:rPr>
          <w:spacing w:val="-4"/>
        </w:rPr>
        <w:t xml:space="preserve"> </w:t>
      </w:r>
      <w:r>
        <w:t>άνθρωπος;</w:t>
      </w:r>
    </w:p>
    <w:p w14:paraId="4B1F665F" w14:textId="77777777" w:rsidR="00645D2C" w:rsidRDefault="00645D2C">
      <w:pPr>
        <w:pStyle w:val="a3"/>
        <w:spacing w:before="3"/>
        <w:rPr>
          <w:b/>
          <w:i/>
          <w:sz w:val="20"/>
        </w:rPr>
      </w:pPr>
    </w:p>
    <w:p w14:paraId="3D2F40DF" w14:textId="77777777" w:rsidR="008462AB" w:rsidRDefault="008462AB">
      <w:pPr>
        <w:pStyle w:val="1"/>
        <w:spacing w:before="207"/>
        <w:rPr>
          <w:lang w:val="en-150"/>
        </w:rPr>
      </w:pPr>
    </w:p>
    <w:p w14:paraId="3DF0B972" w14:textId="71755448" w:rsidR="00645D2C" w:rsidRDefault="00000000" w:rsidP="008462AB">
      <w:pPr>
        <w:pStyle w:val="1"/>
        <w:numPr>
          <w:ilvl w:val="0"/>
          <w:numId w:val="1"/>
        </w:numPr>
        <w:spacing w:before="207"/>
      </w:pPr>
      <w:r>
        <w:t>Τι είναι</w:t>
      </w:r>
      <w:r>
        <w:rPr>
          <w:spacing w:val="1"/>
        </w:rPr>
        <w:t xml:space="preserve"> </w:t>
      </w:r>
      <w:r>
        <w:t>η</w:t>
      </w:r>
      <w:r>
        <w:rPr>
          <w:spacing w:val="-5"/>
        </w:rPr>
        <w:t xml:space="preserve"> </w:t>
      </w:r>
      <w:r>
        <w:t>βιόσφαιρα;</w:t>
      </w:r>
    </w:p>
    <w:p w14:paraId="570713FE" w14:textId="77777777" w:rsidR="00645D2C" w:rsidRDefault="00645D2C">
      <w:pPr>
        <w:pStyle w:val="a3"/>
        <w:spacing w:before="3"/>
        <w:rPr>
          <w:b/>
          <w:i/>
          <w:sz w:val="20"/>
        </w:rPr>
      </w:pPr>
    </w:p>
    <w:p w14:paraId="48033EA3" w14:textId="58D88872" w:rsidR="00645D2C" w:rsidRDefault="00000000" w:rsidP="008462AB">
      <w:pPr>
        <w:pStyle w:val="1"/>
        <w:numPr>
          <w:ilvl w:val="0"/>
          <w:numId w:val="1"/>
        </w:numPr>
        <w:spacing w:before="207"/>
      </w:pPr>
      <w:r>
        <w:t>Ποια</w:t>
      </w:r>
      <w:r>
        <w:rPr>
          <w:spacing w:val="-2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η σχέση</w:t>
      </w:r>
      <w:r>
        <w:rPr>
          <w:spacing w:val="-4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βιόσφαιρας</w:t>
      </w:r>
      <w:r>
        <w:rPr>
          <w:spacing w:val="-1"/>
        </w:rPr>
        <w:t xml:space="preserve"> </w:t>
      </w:r>
      <w:r>
        <w:t>με τις</w:t>
      </w:r>
      <w:r>
        <w:rPr>
          <w:spacing w:val="-1"/>
        </w:rPr>
        <w:t xml:space="preserve"> </w:t>
      </w:r>
      <w:r>
        <w:t>άλλες</w:t>
      </w:r>
      <w:r>
        <w:rPr>
          <w:spacing w:val="-5"/>
        </w:rPr>
        <w:t xml:space="preserve"> </w:t>
      </w:r>
      <w:r>
        <w:t>περιοχές;</w:t>
      </w:r>
    </w:p>
    <w:p w14:paraId="3F86BCDF" w14:textId="77777777" w:rsidR="00645D2C" w:rsidRDefault="00645D2C">
      <w:pPr>
        <w:pStyle w:val="a3"/>
        <w:spacing w:before="10"/>
        <w:rPr>
          <w:b/>
          <w:i/>
          <w:sz w:val="19"/>
        </w:rPr>
      </w:pPr>
    </w:p>
    <w:p w14:paraId="74178A7B" w14:textId="7FC3A8C9" w:rsidR="00645D2C" w:rsidRDefault="00000000" w:rsidP="008462AB">
      <w:pPr>
        <w:pStyle w:val="1"/>
        <w:numPr>
          <w:ilvl w:val="0"/>
          <w:numId w:val="1"/>
        </w:numPr>
        <w:spacing w:before="207"/>
      </w:pPr>
      <w:r>
        <w:t>Παρεμβαίνει</w:t>
      </w:r>
      <w:r>
        <w:rPr>
          <w:spacing w:val="-4"/>
        </w:rPr>
        <w:t xml:space="preserve"> </w:t>
      </w:r>
      <w:r>
        <w:t>ο άνθρωπος</w:t>
      </w:r>
      <w:r>
        <w:rPr>
          <w:spacing w:val="-5"/>
        </w:rPr>
        <w:t xml:space="preserve"> </w:t>
      </w:r>
      <w:r>
        <w:t>στη</w:t>
      </w:r>
      <w:r>
        <w:rPr>
          <w:spacing w:val="-5"/>
        </w:rPr>
        <w:t xml:space="preserve"> </w:t>
      </w:r>
      <w:r>
        <w:t>βιόσφαιρα</w:t>
      </w:r>
      <w:r>
        <w:rPr>
          <w:spacing w:val="-7"/>
        </w:rPr>
        <w:t xml:space="preserve"> </w:t>
      </w:r>
      <w:r>
        <w:t>και γενικά</w:t>
      </w:r>
      <w:r>
        <w:rPr>
          <w:spacing w:val="-6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φυσικό</w:t>
      </w:r>
      <w:r>
        <w:rPr>
          <w:spacing w:val="1"/>
        </w:rPr>
        <w:t xml:space="preserve"> </w:t>
      </w:r>
      <w:r>
        <w:t>περιβάλλον;;</w:t>
      </w:r>
    </w:p>
    <w:p w14:paraId="46288113" w14:textId="77777777" w:rsidR="00645D2C" w:rsidRDefault="00645D2C">
      <w:pPr>
        <w:pStyle w:val="a3"/>
        <w:spacing w:before="4"/>
        <w:rPr>
          <w:b/>
          <w:i/>
          <w:sz w:val="20"/>
        </w:rPr>
      </w:pPr>
    </w:p>
    <w:p w14:paraId="58B79655" w14:textId="77777777" w:rsidR="008462AB" w:rsidRDefault="008462AB">
      <w:pPr>
        <w:pStyle w:val="1"/>
        <w:spacing w:before="206"/>
        <w:rPr>
          <w:lang w:val="en-150"/>
        </w:rPr>
      </w:pPr>
    </w:p>
    <w:p w14:paraId="02F99F2E" w14:textId="7CF4DC62" w:rsidR="00645D2C" w:rsidRDefault="00000000" w:rsidP="008462AB">
      <w:pPr>
        <w:pStyle w:val="1"/>
        <w:numPr>
          <w:ilvl w:val="0"/>
          <w:numId w:val="1"/>
        </w:numPr>
        <w:spacing w:before="206"/>
      </w:pPr>
      <w:r>
        <w:t>Ποια</w:t>
      </w:r>
      <w:r>
        <w:rPr>
          <w:spacing w:val="-2"/>
        </w:rPr>
        <w:t xml:space="preserve"> </w:t>
      </w:r>
      <w:r>
        <w:t>είναι</w:t>
      </w:r>
      <w:r>
        <w:rPr>
          <w:spacing w:val="-5"/>
        </w:rPr>
        <w:t xml:space="preserve"> </w:t>
      </w:r>
      <w:r>
        <w:t>η αιτία</w:t>
      </w:r>
      <w:r>
        <w:rPr>
          <w:spacing w:val="-6"/>
        </w:rPr>
        <w:t xml:space="preserve"> </w:t>
      </w:r>
      <w:r>
        <w:t>των</w:t>
      </w:r>
      <w:r>
        <w:rPr>
          <w:spacing w:val="-5"/>
        </w:rPr>
        <w:t xml:space="preserve"> </w:t>
      </w:r>
      <w:r>
        <w:t>οικολογικών</w:t>
      </w:r>
      <w:r>
        <w:rPr>
          <w:spacing w:val="-1"/>
        </w:rPr>
        <w:t xml:space="preserve"> </w:t>
      </w:r>
      <w:r>
        <w:t>προβλημάτων;</w:t>
      </w:r>
    </w:p>
    <w:p w14:paraId="3D5C4D40" w14:textId="77777777" w:rsidR="00645D2C" w:rsidRDefault="00645D2C">
      <w:pPr>
        <w:pStyle w:val="a3"/>
        <w:spacing w:before="11"/>
        <w:rPr>
          <w:b/>
          <w:i/>
          <w:sz w:val="19"/>
        </w:rPr>
      </w:pPr>
    </w:p>
    <w:sectPr w:rsidR="00645D2C" w:rsidSect="008462AB">
      <w:pgSz w:w="11910" w:h="16840"/>
      <w:pgMar w:top="620" w:right="740" w:bottom="6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E1640"/>
    <w:multiLevelType w:val="hybridMultilevel"/>
    <w:tmpl w:val="826E4758"/>
    <w:lvl w:ilvl="0" w:tplc="2000000F">
      <w:start w:val="1"/>
      <w:numFmt w:val="decimal"/>
      <w:lvlText w:val="%1."/>
      <w:lvlJc w:val="left"/>
      <w:pPr>
        <w:ind w:left="644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19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D2C"/>
    <w:rsid w:val="00645D2C"/>
    <w:rsid w:val="008462AB"/>
    <w:rsid w:val="00CE0432"/>
    <w:rsid w:val="00E4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16A2"/>
  <w15:docId w15:val="{B8679C50-49AB-424C-A2D2-62DED430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el-GR"/>
    </w:rPr>
  </w:style>
  <w:style w:type="paragraph" w:styleId="1">
    <w:name w:val="heading 1"/>
    <w:basedOn w:val="a"/>
    <w:uiPriority w:val="9"/>
    <w:qFormat/>
    <w:pPr>
      <w:ind w:left="113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72"/>
      <w:ind w:left="1318" w:right="1318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STAMATINA VOIDONIKOLA</cp:lastModifiedBy>
  <cp:revision>2</cp:revision>
  <dcterms:created xsi:type="dcterms:W3CDTF">2024-12-15T10:41:00Z</dcterms:created>
  <dcterms:modified xsi:type="dcterms:W3CDTF">2024-12-15T10:41:00Z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2024-12-15T00:00:00Z</vt:filetime>
  </property>
</Properties>
</file>