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lang w:val="el-GR"/>
        </w:rPr>
      </w:pPr>
      <w:r>
        <w:rPr>
          <w:b/>
          <w:lang w:val="el-GR"/>
        </w:rPr>
        <w:t xml:space="preserve">Ομήρου, </w:t>
      </w:r>
      <w:r>
        <w:rPr>
          <w:b/>
          <w:i/>
          <w:lang w:val="el-GR"/>
        </w:rPr>
        <w:t>Ιλιάδα</w:t>
      </w:r>
    </w:p>
    <w:p>
      <w:pPr>
        <w:pStyle w:val="Normal"/>
        <w:jc w:val="center"/>
        <w:rPr/>
      </w:pPr>
      <w:r>
        <w:rPr>
          <w:b/>
          <w:lang w:val="el-GR"/>
        </w:rPr>
        <w:t>Ραψωδία Α (στ. 8-53): «Η ικεσία του Χρύση»</w:t>
      </w:r>
    </w:p>
    <w:p>
      <w:pPr>
        <w:pStyle w:val="Normal"/>
        <w:jc w:val="center"/>
        <w:rPr>
          <w:b/>
          <w:lang w:val="el-GR"/>
        </w:rPr>
      </w:pPr>
      <w:r>
        <w:rPr>
          <w:b/>
          <w:lang w:val="el-GR"/>
        </w:rPr>
      </w:r>
    </w:p>
    <w:p>
      <w:pPr>
        <w:pStyle w:val="Normal"/>
        <w:jc w:val="both"/>
        <w:rPr>
          <w:b/>
          <w:u w:val="single"/>
        </w:rPr>
      </w:pPr>
      <w:r>
        <w:rPr>
          <w:b/>
          <w:u w:val="single"/>
          <w:lang w:val="el-GR"/>
        </w:rPr>
        <w:t xml:space="preserve">Ι. ΠΕΡΙΕΧΟΜΕΝΟ - ΙΔΕΕΣ – ΠΟΛΙΤΙΣΜΟΣ 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>Οι στ. 8-53 αποτελούν μια ενιαία σκηνή (</w:t>
      </w:r>
      <w:r>
        <w:rPr>
          <w:b/>
          <w:u w:val="single"/>
          <w:lang w:val="el-GR"/>
        </w:rPr>
        <w:t>τη σκηνή του Χρύση</w:t>
      </w:r>
      <w:r>
        <w:rPr>
          <w:lang w:val="el-GR"/>
        </w:rPr>
        <w:t xml:space="preserve">) που περιέχει </w:t>
      </w:r>
      <w:r>
        <w:rPr>
          <w:u w:val="single"/>
          <w:lang w:val="el-GR"/>
        </w:rPr>
        <w:t>τρεις λόγους</w:t>
      </w:r>
      <w:r>
        <w:rPr>
          <w:lang w:val="el-GR"/>
        </w:rPr>
        <w:t xml:space="preserve">, με χαρακτηριστική συμμετρία: 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λόγος Χρύση (στ. 17-22)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λόγος Αγαμέμνονα (στ. 27-33)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λόγος Χρύση (στ. 38-43)</w:t>
      </w:r>
    </w:p>
    <w:p>
      <w:pPr>
        <w:pStyle w:val="Normal"/>
        <w:ind w:left="720" w:right="0"/>
        <w:jc w:val="both"/>
        <w:rPr/>
      </w:pPr>
      <w:r>
        <w:rPr>
          <w:lang w:val="el-GR"/>
        </w:rPr>
        <w:t xml:space="preserve">Θεωρείται μια από τις </w:t>
      </w:r>
      <w:r>
        <w:rPr>
          <w:u w:val="single"/>
          <w:lang w:val="el-GR"/>
        </w:rPr>
        <w:t xml:space="preserve">πιο εντυπωσιακές σκηνές της </w:t>
      </w:r>
      <w:r>
        <w:rPr>
          <w:i/>
          <w:u w:val="single"/>
          <w:lang w:val="el-GR"/>
        </w:rPr>
        <w:t>Ιλιάδας</w:t>
      </w:r>
      <w:r>
        <w:rPr>
          <w:lang w:val="el-GR"/>
        </w:rPr>
        <w:t xml:space="preserve">, που περιέχει σε </w:t>
      </w:r>
      <w:r>
        <w:rPr>
          <w:u w:val="single"/>
          <w:lang w:val="el-GR"/>
        </w:rPr>
        <w:t>μικρογραφία</w:t>
      </w:r>
      <w:r>
        <w:rPr>
          <w:lang w:val="el-GR"/>
        </w:rPr>
        <w:t xml:space="preserve"> όλη την υπόθεσή της· διότι το θανατικό που «ενσκήπτει» (= πέφτει) στο στρατόπεδο των Αργείων είναι η </w:t>
      </w:r>
      <w:r>
        <w:rPr>
          <w:u w:val="single"/>
          <w:lang w:val="el-GR"/>
        </w:rPr>
        <w:t>κινητήρια δύναμη της πλοκής της</w:t>
      </w:r>
      <w:r>
        <w:rPr>
          <w:lang w:val="el-GR"/>
        </w:rPr>
        <w:t xml:space="preserve">. </w:t>
      </w:r>
    </w:p>
    <w:p>
      <w:pPr>
        <w:pStyle w:val="Normal"/>
        <w:ind w:left="720" w:right="0"/>
        <w:jc w:val="both"/>
        <w:rPr>
          <w:lang w:val="el-GR"/>
        </w:rPr>
      </w:pPr>
      <w:r>
        <w:rPr>
          <w:lang w:val="el-GR"/>
        </w:rPr>
        <w:t xml:space="preserve">Οι στ. 8-11 </w:t>
      </w:r>
      <w:r>
        <w:rPr>
          <w:u w:val="single"/>
          <w:lang w:val="el-GR"/>
        </w:rPr>
        <w:t>συνδέουν</w:t>
      </w:r>
      <w:r>
        <w:rPr>
          <w:lang w:val="el-GR"/>
        </w:rPr>
        <w:t xml:space="preserve"> το </w:t>
      </w:r>
      <w:r>
        <w:rPr>
          <w:u w:val="single"/>
          <w:lang w:val="el-GR"/>
        </w:rPr>
        <w:t>προοίμιο</w:t>
      </w:r>
      <w:r>
        <w:rPr>
          <w:lang w:val="el-GR"/>
        </w:rPr>
        <w:t xml:space="preserve"> με την </w:t>
      </w:r>
      <w:r>
        <w:rPr>
          <w:u w:val="single"/>
          <w:lang w:val="el-GR"/>
        </w:rPr>
        <w:t>κύρια αφήγηση</w:t>
      </w:r>
      <w:r>
        <w:rPr>
          <w:lang w:val="el-GR"/>
        </w:rPr>
        <w:t xml:space="preserve">: Στο προοίμιο δίνεται το </w:t>
      </w:r>
      <w:r>
        <w:rPr>
          <w:u w:val="single"/>
          <w:lang w:val="el-GR"/>
        </w:rPr>
        <w:t>θέμα του έπους</w:t>
      </w:r>
      <w:r>
        <w:rPr>
          <w:lang w:val="el-GR"/>
        </w:rPr>
        <w:t xml:space="preserve"> («μήνις» του Αχιλλέα). Στους τέσσερις αυτούς στίχους αναφέρεται </w:t>
      </w:r>
      <w:r>
        <w:rPr>
          <w:u w:val="single"/>
          <w:lang w:val="el-GR"/>
        </w:rPr>
        <w:t>εκείνος που άναψε αυτή την έχθρα</w:t>
      </w:r>
      <w:r>
        <w:rPr>
          <w:lang w:val="el-GR"/>
        </w:rPr>
        <w:t xml:space="preserve">, ο </w:t>
      </w:r>
      <w:r>
        <w:rPr>
          <w:u w:val="single"/>
          <w:lang w:val="el-GR"/>
        </w:rPr>
        <w:t>Απόλλωνας</w:t>
      </w:r>
      <w:r>
        <w:rPr>
          <w:lang w:val="el-GR"/>
        </w:rPr>
        <w:t xml:space="preserve">, επειδή και ο ίδιος οργίστηκε με τη συμπεριφορά του Αγαμέμνονα, προς τον Χρύση. </w:t>
      </w:r>
    </w:p>
    <w:p>
      <w:pPr>
        <w:pStyle w:val="Normal"/>
        <w:ind w:left="720" w:right="0"/>
        <w:jc w:val="both"/>
        <w:rPr>
          <w:lang w:val="el-GR"/>
        </w:rPr>
      </w:pPr>
      <w:r>
        <w:rPr>
          <w:u w:val="single"/>
          <w:lang w:val="el-GR"/>
        </w:rPr>
        <w:t>Η ρητορική ερώτηση</w:t>
      </w:r>
      <w:r>
        <w:rPr>
          <w:lang w:val="el-GR"/>
        </w:rPr>
        <w:t xml:space="preserve"> του στ. 8 μας εισάγει αμέσως στο θέμα και </w:t>
      </w:r>
      <w:r>
        <w:rPr>
          <w:u w:val="single"/>
          <w:lang w:val="el-GR"/>
        </w:rPr>
        <w:t>η θεϊκή προέλευση της διαμάχης</w:t>
      </w:r>
      <w:r>
        <w:rPr>
          <w:lang w:val="el-GR"/>
        </w:rPr>
        <w:t xml:space="preserve"> που διατυπώνεται «απ’ τους θεούς...», </w:t>
      </w:r>
      <w:r>
        <w:rPr>
          <w:u w:val="single"/>
          <w:lang w:val="el-GR"/>
        </w:rPr>
        <w:t>προϊδεάζει</w:t>
      </w:r>
      <w:r>
        <w:rPr>
          <w:lang w:val="el-GR"/>
        </w:rPr>
        <w:t xml:space="preserve"> τον ακροατή-αναγνώστη για τις </w:t>
      </w:r>
      <w:r>
        <w:rPr>
          <w:u w:val="single"/>
          <w:lang w:val="el-GR"/>
        </w:rPr>
        <w:t>φοβερές συνέπειες</w:t>
      </w:r>
      <w:r>
        <w:rPr>
          <w:lang w:val="el-GR"/>
        </w:rPr>
        <w:t xml:space="preserve"> που μπορεί αυτή να έχει. </w:t>
      </w:r>
    </w:p>
    <w:p>
      <w:pPr>
        <w:pStyle w:val="Normal"/>
        <w:jc w:val="both"/>
        <w:rPr>
          <w:i/>
          <w:i/>
          <w:lang w:val="el-GR"/>
        </w:rPr>
      </w:pPr>
      <w:r>
        <w:rPr>
          <w:i/>
          <w:lang w:val="el-GR"/>
        </w:rPr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Η σκηνή με τον Χρύση είναι </w:t>
      </w:r>
      <w:r>
        <w:rPr>
          <w:u w:val="single"/>
          <w:lang w:val="el-GR"/>
        </w:rPr>
        <w:t>εξαιρετικά δραματική</w:t>
      </w:r>
      <w:r>
        <w:rPr>
          <w:lang w:val="el-GR"/>
        </w:rPr>
        <w:t xml:space="preserve">· η δραματικότητά της αποκτά μεγαλύτερη ένταση, από τη στιγμή που αντιλαμβανόμαστε ότι </w:t>
      </w:r>
      <w:r>
        <w:rPr>
          <w:u w:val="single"/>
          <w:lang w:val="el-GR"/>
        </w:rPr>
        <w:t>δεν είναι η θερμή ικεσία του ιερέα</w:t>
      </w:r>
      <w:r>
        <w:rPr>
          <w:lang w:val="el-GR"/>
        </w:rPr>
        <w:t xml:space="preserve">, </w:t>
      </w:r>
      <w:r>
        <w:rPr>
          <w:u w:val="single"/>
          <w:lang w:val="el-GR"/>
        </w:rPr>
        <w:t>ούτε τα αναρίθμητα λύτρα</w:t>
      </w:r>
      <w:r>
        <w:rPr>
          <w:lang w:val="el-GR"/>
        </w:rPr>
        <w:t xml:space="preserve"> που τη συνοδεύουν, αυτά που θα τον βοηθήσουν να πάρει πίσω τη θυγατέρα του, αλλά κυρίως ο «</w:t>
      </w:r>
      <w:r>
        <w:rPr>
          <w:b/>
          <w:u w:val="single"/>
          <w:lang w:val="el-GR"/>
        </w:rPr>
        <w:t>τοξοβόλος</w:t>
      </w:r>
      <w:r>
        <w:rPr>
          <w:lang w:val="el-GR"/>
        </w:rPr>
        <w:t xml:space="preserve"> </w:t>
      </w:r>
      <w:r>
        <w:rPr>
          <w:b/>
          <w:u w:val="single"/>
          <w:lang w:val="el-GR"/>
        </w:rPr>
        <w:t>Απόλλων</w:t>
      </w:r>
      <w:r>
        <w:rPr>
          <w:lang w:val="el-GR"/>
        </w:rPr>
        <w:t xml:space="preserve">», που στέκει αόρατος δίπλα του, πράγμα που δηλώνεται με εύγλωττο τρόπο από την έμφαση που δίνεται στα </w:t>
      </w:r>
      <w:r>
        <w:rPr>
          <w:b/>
          <w:u w:val="single"/>
          <w:lang w:val="el-GR"/>
        </w:rPr>
        <w:t>ιερά του σύμβολα</w:t>
      </w:r>
      <w:r>
        <w:rPr>
          <w:lang w:val="el-GR"/>
        </w:rPr>
        <w:t xml:space="preserve"> (στ. 14). Ο </w:t>
      </w:r>
      <w:r>
        <w:rPr>
          <w:u w:val="single"/>
          <w:lang w:val="el-GR"/>
        </w:rPr>
        <w:t>Χρύσης είναι φορέας της θεϊκής εξουσίας</w:t>
      </w:r>
      <w:r>
        <w:rPr>
          <w:lang w:val="el-GR"/>
        </w:rPr>
        <w:t xml:space="preserve"> και η </w:t>
      </w:r>
      <w:r>
        <w:rPr>
          <w:u w:val="single"/>
          <w:lang w:val="el-GR"/>
        </w:rPr>
        <w:t>μεγαλόπρεπη εμφάνισή του</w:t>
      </w:r>
      <w:r>
        <w:rPr>
          <w:lang w:val="el-GR"/>
        </w:rPr>
        <w:t xml:space="preserve"> περιβάλλεται με το κύρος και τον φόβο, που εμπνέει ο θεός, τον οποίο υπηρετεί. </w:t>
      </w:r>
    </w:p>
    <w:p>
      <w:pPr>
        <w:pStyle w:val="Normal"/>
        <w:ind w:left="360" w:right="0"/>
        <w:jc w:val="both"/>
        <w:rPr>
          <w:lang w:val="el-GR"/>
        </w:rPr>
      </w:pPr>
      <w:r>
        <w:rPr>
          <w:lang w:val="el-GR"/>
        </w:rPr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Ο </w:t>
      </w:r>
      <w:r>
        <w:rPr>
          <w:b/>
          <w:u w:val="single"/>
          <w:lang w:val="el-GR"/>
        </w:rPr>
        <w:t>1</w:t>
      </w:r>
      <w:r>
        <w:rPr>
          <w:b/>
          <w:u w:val="single"/>
          <w:vertAlign w:val="superscript"/>
          <w:lang w:val="el-GR"/>
        </w:rPr>
        <w:t>ος</w:t>
      </w:r>
      <w:r>
        <w:rPr>
          <w:lang w:val="el-GR"/>
        </w:rPr>
        <w:t xml:space="preserve"> </w:t>
      </w:r>
      <w:r>
        <w:rPr>
          <w:b/>
          <w:u w:val="single"/>
          <w:lang w:val="el-GR"/>
        </w:rPr>
        <w:t>λόγος του Χρύση (Η ικεσία του Χρύση)</w:t>
      </w:r>
    </w:p>
    <w:p>
      <w:pPr>
        <w:pStyle w:val="Normal"/>
        <w:ind w:firstLine="720" w:right="0"/>
        <w:jc w:val="both"/>
        <w:rPr>
          <w:lang w:val="el-GR"/>
        </w:rPr>
      </w:pPr>
      <w:r>
        <w:rPr>
          <w:lang w:val="el-GR"/>
        </w:rPr>
        <w:t xml:space="preserve">Η ικεσία του αρθρώνεται ως εξής: </w:t>
      </w:r>
    </w:p>
    <w:p>
      <w:pPr>
        <w:pStyle w:val="Normal"/>
        <w:ind w:firstLine="360" w:left="360" w:right="0"/>
        <w:jc w:val="both"/>
        <w:rPr/>
      </w:pPr>
      <w:r>
        <w:rPr>
          <w:lang w:val="el-GR"/>
        </w:rPr>
        <w:t xml:space="preserve">α) </w:t>
      </w:r>
      <w:r>
        <w:rPr>
          <w:u w:val="single"/>
          <w:lang w:val="el-GR"/>
        </w:rPr>
        <w:t>προσφώνηση</w:t>
      </w:r>
      <w:r>
        <w:rPr>
          <w:lang w:val="el-GR"/>
        </w:rPr>
        <w:t xml:space="preserve"> (στ. 17 κ.εξ.): </w:t>
        <w:tab/>
        <w:tab/>
        <w:tab/>
        <w:t>μεγαλοπρεπής και κολακευτική,</w:t>
      </w:r>
    </w:p>
    <w:p>
      <w:pPr>
        <w:pStyle w:val="Normal"/>
        <w:ind w:firstLine="360" w:left="360" w:right="0"/>
        <w:jc w:val="both"/>
        <w:rPr/>
      </w:pPr>
      <w:r>
        <w:rPr>
          <w:lang w:val="el-GR"/>
        </w:rPr>
        <w:tab/>
        <w:tab/>
        <w:tab/>
        <w:tab/>
        <w:tab/>
        <w:tab/>
        <w:tab/>
        <w:t xml:space="preserve">απευθύνεται ειδικά στους Ατρείδες </w:t>
      </w:r>
    </w:p>
    <w:p>
      <w:pPr>
        <w:pStyle w:val="Normal"/>
        <w:ind w:firstLine="360" w:left="360" w:right="0"/>
        <w:jc w:val="both"/>
        <w:rPr/>
      </w:pPr>
      <w:r>
        <w:rPr>
          <w:lang w:val="el-GR"/>
        </w:rPr>
        <w:t xml:space="preserve">β) </w:t>
      </w:r>
      <w:r>
        <w:rPr>
          <w:u w:val="single"/>
          <w:lang w:val="el-GR"/>
        </w:rPr>
        <w:t>διττή ευχή</w:t>
      </w:r>
      <w:r>
        <w:rPr>
          <w:lang w:val="el-GR"/>
        </w:rPr>
        <w:t xml:space="preserve"> (στ. 18-19): </w:t>
      </w:r>
    </w:p>
    <w:p>
      <w:pPr>
        <w:pStyle w:val="Normal"/>
        <w:ind w:firstLine="360" w:left="360" w:right="0"/>
        <w:jc w:val="both"/>
        <w:rPr>
          <w:lang w:val="el-GR"/>
        </w:rPr>
      </w:pPr>
      <w:r>
        <w:rPr>
          <w:lang w:val="el-GR"/>
        </w:rPr>
        <w:t xml:space="preserve">[= κατάληψη Τροίας, επιστροφή στην πατρίδα]: </w:t>
        <w:tab/>
        <w:t>εύστοχη ψυχολογικά,</w:t>
      </w:r>
    </w:p>
    <w:p>
      <w:pPr>
        <w:pStyle w:val="Normal"/>
        <w:ind w:firstLine="360" w:left="360" w:right="0"/>
        <w:jc w:val="both"/>
        <w:rPr>
          <w:lang w:val="el-GR"/>
        </w:rPr>
      </w:pPr>
      <w:r>
        <w:rPr>
          <w:lang w:val="el-GR"/>
        </w:rPr>
        <w:tab/>
        <w:tab/>
        <w:tab/>
        <w:tab/>
        <w:tab/>
        <w:tab/>
        <w:tab/>
        <w:t>διότι λείπουν 10 χρόνια από την πατρίδα</w:t>
      </w:r>
    </w:p>
    <w:p>
      <w:pPr>
        <w:pStyle w:val="Normal"/>
        <w:ind w:firstLine="360" w:left="360" w:right="0"/>
        <w:jc w:val="both"/>
        <w:rPr/>
      </w:pPr>
      <w:r>
        <w:rPr>
          <w:lang w:val="el-GR"/>
        </w:rPr>
        <w:t xml:space="preserve">γ) </w:t>
      </w:r>
      <w:r>
        <w:rPr>
          <w:u w:val="single"/>
          <w:lang w:val="el-GR"/>
        </w:rPr>
        <w:t>αίτημα</w:t>
      </w:r>
      <w:r>
        <w:rPr>
          <w:lang w:val="el-GR"/>
        </w:rPr>
        <w:t xml:space="preserve"> (στ. 20)</w:t>
      </w:r>
    </w:p>
    <w:p>
      <w:pPr>
        <w:pStyle w:val="Normal"/>
        <w:ind w:firstLine="360" w:left="360" w:right="0"/>
        <w:jc w:val="both"/>
        <w:rPr/>
      </w:pPr>
      <w:r>
        <w:rPr>
          <w:lang w:val="el-GR"/>
        </w:rPr>
        <w:t xml:space="preserve">δ) </w:t>
      </w:r>
      <w:r>
        <w:rPr>
          <w:u w:val="single"/>
          <w:lang w:val="el-GR"/>
        </w:rPr>
        <w:t>προσφορά λύτρων</w:t>
      </w:r>
      <w:r>
        <w:rPr>
          <w:lang w:val="el-GR"/>
        </w:rPr>
        <w:t xml:space="preserve"> (στ. 21)</w:t>
      </w:r>
    </w:p>
    <w:p>
      <w:pPr>
        <w:pStyle w:val="Normal"/>
        <w:ind w:firstLine="360" w:left="360" w:right="0"/>
        <w:jc w:val="both"/>
        <w:rPr/>
      </w:pPr>
      <w:r>
        <w:rPr>
          <w:lang w:val="el-GR"/>
        </w:rPr>
        <w:t xml:space="preserve">ε) </w:t>
      </w:r>
      <w:r>
        <w:rPr>
          <w:u w:val="single"/>
          <w:lang w:val="el-GR"/>
        </w:rPr>
        <w:t>συγκεκαλυμμένη απειλή</w:t>
      </w:r>
      <w:r>
        <w:rPr>
          <w:lang w:val="el-GR"/>
        </w:rPr>
        <w:t xml:space="preserve"> (στ. 22)</w:t>
      </w:r>
    </w:p>
    <w:p>
      <w:pPr>
        <w:pStyle w:val="Normal"/>
        <w:ind w:firstLine="360" w:left="360" w:right="0"/>
        <w:jc w:val="both"/>
        <w:rPr>
          <w:lang w:val="el-GR"/>
        </w:rPr>
      </w:pPr>
      <w:r>
        <w:rPr>
          <w:lang w:val="el-GR"/>
        </w:rPr>
        <w:t xml:space="preserve">[ευλαβούμαι = σέβομαι, φοβάμαι]: </w:t>
        <w:tab/>
        <w:tab/>
        <w:tab/>
        <w:t>υποκρύπτεται και απειλή αν δεν εισακουσθεί το αίτημα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b/>
          <w:u w:val="single"/>
          <w:lang w:val="el-GR"/>
        </w:rPr>
        <w:t>Ο λόγος του Αγαμέμνονα</w:t>
      </w:r>
      <w:r>
        <w:rPr>
          <w:lang w:val="el-GR"/>
        </w:rPr>
        <w:t xml:space="preserve">: </w:t>
      </w:r>
    </w:p>
    <w:p>
      <w:pPr>
        <w:pStyle w:val="Normal"/>
        <w:ind w:firstLine="360" w:left="360" w:right="0"/>
        <w:jc w:val="both"/>
        <w:rPr>
          <w:lang w:val="el-GR"/>
        </w:rPr>
      </w:pPr>
      <w:r>
        <w:rPr>
          <w:lang w:val="el-GR"/>
        </w:rPr>
        <w:t xml:space="preserve">Η αντίδραση του Αγαμέμνονα στο αίτημα του Χρύση είναι βίαιη και προσβλητική. </w:t>
      </w:r>
    </w:p>
    <w:p>
      <w:pPr>
        <w:pStyle w:val="Normal"/>
        <w:ind w:left="720" w:right="0"/>
        <w:jc w:val="both"/>
        <w:rPr/>
      </w:pPr>
      <w:r>
        <w:rPr>
          <w:lang w:val="el-GR"/>
        </w:rPr>
        <w:t xml:space="preserve">- βίαιη </w:t>
      </w:r>
      <w:r>
        <w:rPr>
          <w:u w:val="single"/>
          <w:lang w:val="el-GR"/>
        </w:rPr>
        <w:t>αποπομπή</w:t>
      </w:r>
      <w:r>
        <w:rPr>
          <w:lang w:val="el-GR"/>
        </w:rPr>
        <w:t xml:space="preserve"> του Χρύση </w:t>
      </w:r>
    </w:p>
    <w:p>
      <w:pPr>
        <w:pStyle w:val="Normal"/>
        <w:ind w:left="720" w:right="0"/>
        <w:jc w:val="both"/>
        <w:rPr/>
      </w:pPr>
      <w:r>
        <w:rPr>
          <w:lang w:val="el-GR"/>
        </w:rPr>
        <w:t xml:space="preserve">- </w:t>
      </w:r>
      <w:r>
        <w:rPr>
          <w:u w:val="single"/>
          <w:lang w:val="el-GR"/>
        </w:rPr>
        <w:t>ασεβής στάση</w:t>
      </w:r>
      <w:r>
        <w:rPr>
          <w:lang w:val="el-GR"/>
        </w:rPr>
        <w:t xml:space="preserve"> απέναντι στα σύμβολα του θεού Απόλλωνα </w:t>
      </w:r>
    </w:p>
    <w:p>
      <w:pPr>
        <w:pStyle w:val="Normal"/>
        <w:ind w:left="720" w:right="0"/>
        <w:jc w:val="both"/>
        <w:rPr/>
      </w:pPr>
      <w:r>
        <w:rPr>
          <w:lang w:val="el-GR"/>
        </w:rPr>
        <w:t xml:space="preserve">- </w:t>
      </w:r>
      <w:r>
        <w:rPr>
          <w:u w:val="single"/>
          <w:lang w:val="el-GR"/>
        </w:rPr>
        <w:t>προσβολή</w:t>
      </w:r>
      <w:r>
        <w:rPr>
          <w:lang w:val="el-GR"/>
        </w:rPr>
        <w:t xml:space="preserve"> του γέροντα πατέρα (όχι μόνο δεν επιστρέφει την Χρυσηίδα, αλλά και δηλώνει ότι θα την πάρει σκλάβα στην πατρίδα του)</w:t>
      </w:r>
    </w:p>
    <w:p>
      <w:pPr>
        <w:pStyle w:val="Normal"/>
        <w:ind w:left="720" w:right="0"/>
        <w:jc w:val="both"/>
        <w:rPr>
          <w:lang w:val="el-GR"/>
        </w:rPr>
      </w:pPr>
      <w:r>
        <w:rPr>
          <w:lang w:val="el-GR"/>
        </w:rPr>
        <w:t xml:space="preserve">- απροκάλυπτη </w:t>
      </w:r>
      <w:r>
        <w:rPr>
          <w:u w:val="single"/>
          <w:lang w:val="el-GR"/>
        </w:rPr>
        <w:t>απειλή</w:t>
      </w:r>
    </w:p>
    <w:p>
      <w:pPr>
        <w:pStyle w:val="Normal"/>
        <w:ind w:firstLine="360" w:left="360" w:right="0"/>
        <w:jc w:val="both"/>
        <w:rPr/>
      </w:pPr>
      <w:r>
        <w:rPr>
          <w:lang w:val="el-GR"/>
        </w:rPr>
        <w:t xml:space="preserve">Ο Αγαμέμνονας διαπράττει </w:t>
      </w:r>
      <w:r>
        <w:rPr>
          <w:u w:val="single"/>
          <w:lang w:val="el-GR"/>
        </w:rPr>
        <w:t>διττή αδικία</w:t>
      </w:r>
      <w:r>
        <w:rPr>
          <w:lang w:val="el-GR"/>
        </w:rPr>
        <w:t>:</w:t>
      </w:r>
    </w:p>
    <w:p>
      <w:pPr>
        <w:pStyle w:val="Normal"/>
        <w:ind w:left="720" w:right="0"/>
        <w:jc w:val="both"/>
        <w:rPr>
          <w:lang w:val="el-GR"/>
        </w:rPr>
      </w:pPr>
      <w:r>
        <w:rPr>
          <w:lang w:val="el-GR"/>
        </w:rPr>
        <w:t xml:space="preserve">- δεν δίνει πίσω την κόρη του Χρύση </w:t>
      </w:r>
    </w:p>
    <w:p>
      <w:pPr>
        <w:pStyle w:val="Normal"/>
        <w:ind w:left="720" w:right="0"/>
        <w:jc w:val="both"/>
        <w:rPr>
          <w:lang w:val="el-GR"/>
        </w:rPr>
      </w:pPr>
      <w:r>
        <w:rPr>
          <w:lang w:val="el-GR"/>
        </w:rPr>
        <w:t>- του συμπεριφέρεται με ατιμωτικό και υβριστικό τρόπο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Ο </w:t>
      </w:r>
      <w:r>
        <w:rPr>
          <w:b/>
          <w:u w:val="single"/>
          <w:lang w:val="el-GR"/>
        </w:rPr>
        <w:t>2</w:t>
      </w:r>
      <w:r>
        <w:rPr>
          <w:b/>
          <w:u w:val="single"/>
          <w:vertAlign w:val="superscript"/>
          <w:lang w:val="el-GR"/>
        </w:rPr>
        <w:t>ος</w:t>
      </w:r>
      <w:r>
        <w:rPr>
          <w:lang w:val="el-GR"/>
        </w:rPr>
        <w:t xml:space="preserve"> </w:t>
      </w:r>
      <w:r>
        <w:rPr>
          <w:b/>
          <w:u w:val="single"/>
          <w:lang w:val="el-GR"/>
        </w:rPr>
        <w:t>λόγος του Χρύση (Η προσευχή του Χρύση στον Απόλλωνα)</w:t>
      </w:r>
      <w:r>
        <w:rPr>
          <w:lang w:val="el-GR"/>
        </w:rPr>
        <w:t xml:space="preserve"> </w:t>
      </w:r>
    </w:p>
    <w:p>
      <w:pPr>
        <w:pStyle w:val="Normal"/>
        <w:ind w:firstLine="360" w:left="360" w:right="0"/>
        <w:jc w:val="both"/>
        <w:rPr>
          <w:lang w:val="el-GR"/>
        </w:rPr>
      </w:pPr>
      <w:r>
        <w:rPr>
          <w:lang w:val="el-GR"/>
        </w:rPr>
        <w:t xml:space="preserve">Η απελπισμένη αποστροφή του ιερέα Χρύση προς τον Απόλλωνα εμπεριέχει:  </w:t>
      </w:r>
    </w:p>
    <w:p>
      <w:pPr>
        <w:pStyle w:val="Normal"/>
        <w:ind w:left="720" w:right="0"/>
        <w:jc w:val="both"/>
        <w:rPr/>
      </w:pPr>
      <w:r>
        <w:rPr>
          <w:lang w:val="el-GR"/>
        </w:rPr>
        <w:t xml:space="preserve">α) </w:t>
      </w:r>
      <w:r>
        <w:rPr>
          <w:u w:val="single"/>
          <w:lang w:val="el-GR"/>
        </w:rPr>
        <w:t>επίκληση</w:t>
      </w:r>
      <w:r>
        <w:rPr>
          <w:lang w:val="el-GR"/>
        </w:rPr>
        <w:t xml:space="preserve"> προς τον θεό (στ. 38-40)</w:t>
      </w:r>
    </w:p>
    <w:p>
      <w:pPr>
        <w:pStyle w:val="Normal"/>
        <w:ind w:left="720" w:right="0"/>
        <w:jc w:val="both"/>
        <w:rPr/>
      </w:pPr>
      <w:r>
        <w:rPr>
          <w:lang w:val="el-GR"/>
        </w:rPr>
        <w:t xml:space="preserve">β) </w:t>
      </w:r>
      <w:r>
        <w:rPr>
          <w:u w:val="single"/>
          <w:lang w:val="el-GR"/>
        </w:rPr>
        <w:t>υπενθύμιση</w:t>
      </w:r>
      <w:r>
        <w:rPr>
          <w:lang w:val="el-GR"/>
        </w:rPr>
        <w:t xml:space="preserve"> των προσφορών του προς τον θεό (στ. 40-42)</w:t>
      </w:r>
    </w:p>
    <w:p>
      <w:pPr>
        <w:pStyle w:val="Normal"/>
        <w:ind w:left="720" w:right="0"/>
        <w:jc w:val="both"/>
        <w:rPr/>
      </w:pPr>
      <w:r>
        <w:rPr>
          <w:lang w:val="el-GR"/>
        </w:rPr>
        <w:t xml:space="preserve">γ) </w:t>
      </w:r>
      <w:r>
        <w:rPr>
          <w:u w:val="single"/>
          <w:lang w:val="el-GR"/>
        </w:rPr>
        <w:t>αίτημα – κατάρα</w:t>
      </w:r>
      <w:r>
        <w:rPr>
          <w:lang w:val="el-GR"/>
        </w:rPr>
        <w:t xml:space="preserve"> (στ. 43) </w:t>
      </w:r>
    </w:p>
    <w:p>
      <w:pPr>
        <w:pStyle w:val="Normal"/>
        <w:ind w:left="360" w:right="0"/>
        <w:jc w:val="both"/>
        <w:rPr>
          <w:lang w:val="el-GR"/>
        </w:rPr>
      </w:pPr>
      <w:r>
        <w:rPr>
          <w:lang w:val="el-GR"/>
        </w:rPr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b/>
          <w:u w:val="single"/>
          <w:lang w:val="el-GR"/>
        </w:rPr>
        <w:t>Η αντίδραση του Απόλλωνα</w:t>
      </w:r>
      <w:r>
        <w:rPr>
          <w:lang w:val="el-GR"/>
        </w:rPr>
        <w:t xml:space="preserve">: Η αντίδραση του Φοίβου υπήρξε </w:t>
      </w:r>
      <w:r>
        <w:rPr>
          <w:u w:val="single"/>
          <w:lang w:val="el-GR"/>
        </w:rPr>
        <w:t>άμεση</w:t>
      </w:r>
      <w:r>
        <w:rPr>
          <w:lang w:val="el-GR"/>
        </w:rPr>
        <w:t xml:space="preserve">. Η ορμητική του κάθοδος από τον Όλυμπο στο στρατόπεδο των Αχαιών αποδίδεται με αριστοτεχνικό τρόπο, με μια σειρά από οπτικές και ακουστικές εικόνες. </w:t>
      </w:r>
    </w:p>
    <w:p>
      <w:pPr>
        <w:pStyle w:val="Normal"/>
        <w:ind w:left="720" w:right="0"/>
        <w:jc w:val="both"/>
        <w:rPr/>
      </w:pPr>
      <w:r>
        <w:rPr>
          <w:lang w:val="el-GR"/>
        </w:rPr>
        <w:t xml:space="preserve">- </w:t>
      </w:r>
      <w:r>
        <w:rPr>
          <w:u w:val="single"/>
          <w:lang w:val="el-GR"/>
        </w:rPr>
        <w:t>οπτική εικόνα</w:t>
      </w:r>
      <w:r>
        <w:rPr>
          <w:lang w:val="el-GR"/>
        </w:rPr>
        <w:t>: «κατεβαίνει από τον Όλυμπο με τόξο και μ’ ολόκλειστη φαρέτρα εις τους ώμους» και παρομοίωση «όμοιαζε την νύχτα»</w:t>
      </w:r>
    </w:p>
    <w:p>
      <w:pPr>
        <w:pStyle w:val="Normal"/>
        <w:ind w:firstLine="360" w:left="360" w:right="0"/>
        <w:jc w:val="both"/>
        <w:rPr/>
      </w:pPr>
      <w:r>
        <w:rPr>
          <w:lang w:val="el-GR"/>
        </w:rPr>
        <w:t xml:space="preserve">- </w:t>
      </w:r>
      <w:r>
        <w:rPr>
          <w:u w:val="single"/>
          <w:lang w:val="el-GR"/>
        </w:rPr>
        <w:t>ακουστική εικόνα</w:t>
      </w:r>
      <w:r>
        <w:rPr>
          <w:lang w:val="el-GR"/>
        </w:rPr>
        <w:t xml:space="preserve">: «εβρόντησαν επάνω του τα μέλη» </w:t>
      </w:r>
    </w:p>
    <w:p>
      <w:pPr>
        <w:pStyle w:val="Normal"/>
        <w:ind w:firstLine="360" w:left="360" w:right="0"/>
        <w:jc w:val="both"/>
        <w:rPr>
          <w:lang w:val="el-GR"/>
        </w:rPr>
      </w:pPr>
      <w:r>
        <w:rPr>
          <w:lang w:val="el-GR"/>
        </w:rPr>
        <w:t xml:space="preserve">- </w:t>
      </w:r>
      <w:r>
        <w:rPr>
          <w:u w:val="single"/>
          <w:lang w:val="el-GR"/>
        </w:rPr>
        <w:t>οπτική εικόνα</w:t>
      </w:r>
      <w:r>
        <w:rPr>
          <w:lang w:val="el-GR"/>
        </w:rPr>
        <w:t>: «εβρόντησαν επάνω του τα βέλη»</w:t>
      </w:r>
    </w:p>
    <w:p>
      <w:pPr>
        <w:pStyle w:val="Normal"/>
        <w:ind w:firstLine="360" w:left="360" w:right="0"/>
        <w:jc w:val="both"/>
        <w:rPr>
          <w:lang w:val="el-GR"/>
        </w:rPr>
      </w:pPr>
      <w:r>
        <w:rPr>
          <w:lang w:val="el-GR"/>
        </w:rPr>
        <w:t xml:space="preserve">- </w:t>
      </w:r>
      <w:r>
        <w:rPr>
          <w:u w:val="single"/>
          <w:lang w:val="el-GR"/>
        </w:rPr>
        <w:t>ακουστική εικόνα</w:t>
      </w:r>
      <w:r>
        <w:rPr>
          <w:lang w:val="el-GR"/>
        </w:rPr>
        <w:t xml:space="preserve"> των όπλων «αχός εβγήκε τρομερός απ’ τ’ ασημένιο τόξο»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jc w:val="both"/>
        <w:rPr>
          <w:b/>
          <w:lang w:val="el-GR"/>
        </w:rPr>
      </w:pPr>
      <w:r>
        <w:rPr>
          <w:b/>
          <w:lang w:val="el-GR"/>
        </w:rPr>
      </w:r>
    </w:p>
    <w:p>
      <w:pPr>
        <w:pStyle w:val="Normal"/>
        <w:jc w:val="both"/>
        <w:rPr>
          <w:b/>
          <w:u w:val="single"/>
          <w:lang w:val="el-GR"/>
        </w:rPr>
      </w:pPr>
      <w:r>
        <w:rPr>
          <w:b/>
          <w:u w:val="single"/>
          <w:lang w:val="el-GR"/>
        </w:rPr>
        <w:t>ΙΔΕΕΣ (ΙΔΕΟΛΟΓΙΚΑ ΣΤΟΙΧΕΙΑ)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Το πρόσωπο του </w:t>
      </w:r>
      <w:r>
        <w:rPr>
          <w:b/>
          <w:u w:val="single"/>
          <w:lang w:val="el-GR"/>
        </w:rPr>
        <w:t>ικέτη</w:t>
      </w:r>
      <w:r>
        <w:rPr>
          <w:lang w:val="el-GR"/>
        </w:rPr>
        <w:t xml:space="preserve"> θεωρούνταν ιερό στην αρχαία Ελλάδα </w:t>
      </w:r>
    </w:p>
    <w:p>
      <w:pPr>
        <w:pStyle w:val="Normal"/>
        <w:numPr>
          <w:ilvl w:val="0"/>
          <w:numId w:val="2"/>
        </w:numPr>
        <w:jc w:val="both"/>
        <w:rPr>
          <w:b/>
          <w:lang w:val="el-GR"/>
        </w:rPr>
      </w:pPr>
      <w:r>
        <w:rPr>
          <w:b/>
          <w:u w:val="single"/>
          <w:lang w:val="el-GR"/>
        </w:rPr>
        <w:t xml:space="preserve">Ανθρωπομορφισμός των θεών: </w:t>
      </w:r>
      <w:r>
        <w:rPr>
          <w:lang w:val="el-GR"/>
        </w:rPr>
        <w:t xml:space="preserve">Ο θεός Απόλλωνας εμφανίζεται «θυμωμένος», «χολωμένος» (ανθρώπινα πάθη) με τον Αγαμέμνονα και στέλνει λοιμό στον στρατό των Αχαιών. (στ. 9-10, 45, 48) </w:t>
      </w:r>
    </w:p>
    <w:p>
      <w:pPr>
        <w:pStyle w:val="Normal"/>
        <w:numPr>
          <w:ilvl w:val="0"/>
          <w:numId w:val="2"/>
        </w:numPr>
        <w:jc w:val="both"/>
        <w:rPr>
          <w:b/>
          <w:lang w:val="el-GR"/>
        </w:rPr>
      </w:pPr>
      <w:r>
        <w:rPr>
          <w:b/>
          <w:u w:val="single"/>
          <w:lang w:val="el-GR"/>
        </w:rPr>
        <w:t>Επιφάνεια</w:t>
      </w:r>
      <w:r>
        <w:rPr>
          <w:b/>
          <w:lang w:val="el-GR"/>
        </w:rPr>
        <w:t xml:space="preserve"> </w:t>
      </w:r>
      <w:r>
        <w:rPr>
          <w:lang w:val="el-GR"/>
        </w:rPr>
        <w:t>του</w:t>
      </w:r>
      <w:r>
        <w:rPr>
          <w:b/>
          <w:lang w:val="el-GR"/>
        </w:rPr>
        <w:t xml:space="preserve"> </w:t>
      </w:r>
      <w:r>
        <w:rPr>
          <w:lang w:val="el-GR"/>
        </w:rPr>
        <w:t>θεού Απόλλωνα (στ. 44)</w:t>
      </w:r>
      <w:r>
        <w:rPr>
          <w:b/>
          <w:lang w:val="el-GR"/>
        </w:rPr>
        <w:t xml:space="preserve">: </w:t>
      </w:r>
      <w:r>
        <w:rPr>
          <w:lang w:val="el-GR"/>
        </w:rPr>
        <w:t>Ο θεός</w:t>
      </w:r>
      <w:r>
        <w:rPr>
          <w:b/>
          <w:lang w:val="el-GR"/>
        </w:rPr>
        <w:t xml:space="preserve"> </w:t>
      </w:r>
      <w:r>
        <w:rPr>
          <w:lang w:val="el-GR"/>
        </w:rPr>
        <w:t>εμφανίζεται τρομερός</w:t>
      </w:r>
      <w:r>
        <w:rPr>
          <w:b/>
          <w:lang w:val="el-GR"/>
        </w:rPr>
        <w:t xml:space="preserve"> </w:t>
      </w:r>
      <w:r>
        <w:rPr>
          <w:lang w:val="el-GR"/>
        </w:rPr>
        <w:t>και παντοδύναμος και πλήττει τον στρατό</w:t>
      </w:r>
      <w:r>
        <w:rPr>
          <w:b/>
          <w:lang w:val="el-GR"/>
        </w:rPr>
        <w:t xml:space="preserve"> </w:t>
      </w:r>
      <w:r>
        <w:rPr>
          <w:lang w:val="el-GR"/>
        </w:rPr>
        <w:t>των Αχαιών.</w:t>
      </w:r>
      <w:r>
        <w:rPr>
          <w:b/>
          <w:lang w:val="el-GR"/>
        </w:rPr>
        <w:t xml:space="preserve"> 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Ο Αγαμέμνονας διαπράττει </w:t>
      </w:r>
      <w:r>
        <w:rPr>
          <w:b/>
          <w:u w:val="single"/>
          <w:lang w:val="el-GR"/>
        </w:rPr>
        <w:t>ύβρη</w:t>
      </w:r>
      <w:r>
        <w:rPr>
          <w:b/>
          <w:lang w:val="el-GR"/>
        </w:rPr>
        <w:t xml:space="preserve"> </w:t>
      </w:r>
      <w:r>
        <w:rPr>
          <w:lang w:val="el-GR"/>
        </w:rPr>
        <w:t xml:space="preserve">(= ξεπέρασμα του μέτρου) – είναι αναμενόμενη η </w:t>
      </w:r>
      <w:r>
        <w:rPr>
          <w:b/>
          <w:u w:val="single"/>
          <w:lang w:val="el-GR"/>
        </w:rPr>
        <w:t>τίση</w:t>
      </w:r>
      <w:r>
        <w:rPr>
          <w:lang w:val="el-GR"/>
        </w:rPr>
        <w:t xml:space="preserve"> (= η τιμωρία του)</w:t>
      </w:r>
    </w:p>
    <w:p>
      <w:pPr>
        <w:pStyle w:val="Normal"/>
        <w:jc w:val="both"/>
        <w:rPr>
          <w:b/>
          <w:lang w:val="el-GR"/>
        </w:rPr>
      </w:pPr>
      <w:r>
        <w:rPr>
          <w:b/>
          <w:lang w:val="el-GR"/>
        </w:rPr>
      </w:r>
    </w:p>
    <w:p>
      <w:pPr>
        <w:pStyle w:val="Normal"/>
        <w:jc w:val="both"/>
        <w:rPr>
          <w:b/>
          <w:u w:val="single"/>
          <w:lang w:val="el-GR"/>
        </w:rPr>
      </w:pPr>
      <w:r>
        <w:rPr>
          <w:b/>
          <w:u w:val="single"/>
          <w:lang w:val="el-GR"/>
        </w:rPr>
        <w:t>ΣΤΟΙΧΕΙΑ ΥΛΙΚΟΥ ΠΟΛΙΤΙΣΜΟΥ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γρήγορα καράβια, κοίλα πλοία, ασημένιο τόξο, πικροφόρα ακόντια, φαρέτρα.  </w:t>
      </w:r>
    </w:p>
    <w:p>
      <w:pPr>
        <w:pStyle w:val="Normal"/>
        <w:numPr>
          <w:ilvl w:val="0"/>
          <w:numId w:val="2"/>
        </w:numPr>
        <w:jc w:val="both"/>
        <w:rPr>
          <w:b/>
          <w:u w:val="single"/>
          <w:lang w:val="el-GR"/>
        </w:rPr>
      </w:pPr>
      <w:r>
        <w:rPr>
          <w:b/>
          <w:u w:val="single"/>
          <w:lang w:val="el-GR"/>
        </w:rPr>
        <w:t>Ναός</w:t>
      </w:r>
      <w:r>
        <w:rPr>
          <w:lang w:val="el-GR"/>
        </w:rPr>
        <w:t xml:space="preserve"> προς τιμήν του θεού Απόλλωνα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b/>
          <w:u w:val="single"/>
          <w:lang w:val="el-GR"/>
        </w:rPr>
        <w:t>Αιματηρή θυσία</w:t>
      </w:r>
      <w:r>
        <w:rPr>
          <w:lang w:val="el-GR"/>
        </w:rPr>
        <w:t xml:space="preserve"> ταύρων και ερίφων, προσφορά στον θεό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b/>
          <w:u w:val="single"/>
          <w:lang w:val="el-GR"/>
        </w:rPr>
        <w:t>Λύτρα</w:t>
      </w:r>
      <w:r>
        <w:rPr>
          <w:lang w:val="el-GR"/>
        </w:rPr>
        <w:t xml:space="preserve"> πλουσιοπάροχα, αντάλλαγμα για την κόρη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>Χρυσό σκήπτρο, του Φοίβου το στεφάνι (</w:t>
      </w:r>
      <w:r>
        <w:rPr>
          <w:b/>
          <w:u w:val="single"/>
          <w:lang w:val="el-GR"/>
        </w:rPr>
        <w:t>ιερά σύμβολα</w:t>
      </w:r>
      <w:r>
        <w:rPr>
          <w:lang w:val="el-GR"/>
        </w:rPr>
        <w:t xml:space="preserve"> του θεού Απόλλωνα – σύμβολα θεϊκής εξουσίας)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Η </w:t>
      </w:r>
      <w:r>
        <w:rPr>
          <w:b/>
          <w:u w:val="single"/>
          <w:lang w:val="el-GR"/>
        </w:rPr>
        <w:t>γυναίκα ως «γέρας»</w:t>
      </w:r>
      <w:r>
        <w:rPr>
          <w:lang w:val="el-GR"/>
        </w:rPr>
        <w:t xml:space="preserve"> (= </w:t>
      </w:r>
      <w:r>
        <w:rPr>
          <w:b/>
          <w:u w:val="single"/>
          <w:lang w:val="el-GR"/>
        </w:rPr>
        <w:t>πολεμικό λάφυρο</w:t>
      </w:r>
      <w:r>
        <w:rPr>
          <w:lang w:val="el-GR"/>
        </w:rPr>
        <w:t>) μεταφέρεται στο σπίτι του νικητή, όπου απασχολείται με οικιακές εργασίες και είναι σύντροφός του.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b/>
          <w:u w:val="single"/>
          <w:lang w:val="el-GR"/>
        </w:rPr>
        <w:t>Καύση νεκρών</w:t>
      </w:r>
      <w:r>
        <w:rPr>
          <w:lang w:val="el-GR"/>
        </w:rPr>
        <w:t xml:space="preserve"> («των νεκρών παντού πυρές εκαίαν») </w:t>
      </w:r>
    </w:p>
    <w:p>
      <w:pPr>
        <w:pStyle w:val="Normal"/>
        <w:ind w:left="360" w:right="0"/>
        <w:jc w:val="both"/>
        <w:rPr>
          <w:lang w:val="el-GR"/>
        </w:rPr>
      </w:pPr>
      <w:r>
        <w:rPr>
          <w:lang w:val="el-GR"/>
        </w:rPr>
      </w:r>
    </w:p>
    <w:p>
      <w:pPr>
        <w:pStyle w:val="Normal"/>
        <w:jc w:val="both"/>
        <w:rPr/>
      </w:pPr>
      <w:r>
        <w:rPr>
          <w:b/>
          <w:u w:val="single"/>
          <w:lang w:val="el-GR"/>
        </w:rPr>
        <w:t>ΙΙ. ΧΑΡΑΚΤΗΡΕΣ</w:t>
      </w:r>
    </w:p>
    <w:p>
      <w:pPr>
        <w:pStyle w:val="Normal"/>
        <w:ind w:left="360" w:right="0"/>
        <w:jc w:val="both"/>
        <w:rPr>
          <w:b/>
          <w:u w:val="single"/>
          <w:lang w:val="el-GR"/>
        </w:rPr>
      </w:pPr>
      <w:r>
        <w:rPr>
          <w:b/>
          <w:u w:val="single"/>
          <w:lang w:val="el-GR"/>
        </w:rPr>
      </w:r>
    </w:p>
    <w:p>
      <w:pPr>
        <w:pStyle w:val="Normal"/>
        <w:numPr>
          <w:ilvl w:val="0"/>
          <w:numId w:val="2"/>
        </w:numPr>
        <w:jc w:val="both"/>
        <w:rPr>
          <w:b/>
          <w:lang w:val="el-GR"/>
        </w:rPr>
      </w:pPr>
      <w:r>
        <w:rPr>
          <w:b/>
          <w:lang w:val="el-GR"/>
        </w:rPr>
        <w:t>Χαρακτηρισμός Χρύση – Αγαμέμνονα</w:t>
      </w:r>
    </w:p>
    <w:p>
      <w:pPr>
        <w:pStyle w:val="Normal"/>
        <w:ind w:firstLine="360" w:right="0"/>
        <w:jc w:val="both"/>
        <w:rPr>
          <w:u w:val="single"/>
          <w:lang w:val="el-GR"/>
        </w:rPr>
      </w:pPr>
      <w:r>
        <w:rPr>
          <w:u w:val="single"/>
          <w:lang w:val="el-GR"/>
        </w:rPr>
        <w:t>Χρύσης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Σεβάσμιος γέροντας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Θλιμμένος πατέρας που ζητά να πάρει πίσω την κόρη του (προκαλεί συμπάθεια και σεβασμό)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Ιερέας του Απόλλωνα (φορέας θεϊκής εξουσίας)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Ικέτης (ιερό πρόσωπο)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Ευγενικός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Νηφάλιος, ήπιος, ήρεμος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Αξιοπρεπής και ευπρεπής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Με μεγαλόπρεπη εμφάνιση</w:t>
      </w:r>
    </w:p>
    <w:p>
      <w:pPr>
        <w:pStyle w:val="Normal"/>
        <w:ind w:firstLine="360" w:right="0"/>
        <w:jc w:val="both"/>
        <w:rPr>
          <w:u w:val="single"/>
          <w:lang w:val="el-GR"/>
        </w:rPr>
      </w:pPr>
      <w:r>
        <w:rPr>
          <w:u w:val="single"/>
          <w:lang w:val="el-GR"/>
        </w:rPr>
        <w:t>Αγαμέμνονας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Εγωιστής (ενδιαφέρεται μόνο για το δικό του συμφέρον)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Ανόητος, άμυαλος, ανεύθυνος (με την άρνησή του θέτει σε δοκιμασία όλον τον στρατό των Αχαιών)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Οξύθυμος, βίαιος (χάνει την ψυχαραιμία του και την αίσθηση του μέτρου)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Απότομος, αγενής, προκλητικός, απειλητικός (απέναντι στον γέροντα πατέρα που εκλιπαρεί να πάρει πίσω την κόρη του. Όχι μόνο δεν ανταποκρίνεται στο αίτημά του, αλλά τον προσβάλλει βαθύτατα και του συμπεριφέρεται με ατιμωτικό τρόπο)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Ασεβής και αλαζονικός (απέναντι στον ιερέα του θεού Απόλλωνα και κατά συνέπεια και στον ίδιο τον θεό, αλλά και σε έναν ικέτη)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 xml:space="preserve">Διαπράττει βαρύτατη ύβρη. Η Άτη – η θεϊκή πώρωση – τύφλωσε το νου του και τον οδήγησε σε ύβρη. Η ενεργοποίηση της Νέμεσης (οργή των θεών) και της τίσης (τιμωρίας) είναι αναπόδραστη. </w:t>
      </w:r>
    </w:p>
    <w:p>
      <w:pPr>
        <w:pStyle w:val="Normal"/>
        <w:jc w:val="both"/>
        <w:rPr>
          <w:b/>
          <w:lang w:val="el-GR"/>
        </w:rPr>
      </w:pPr>
      <w:r>
        <w:rPr>
          <w:b/>
          <w:lang w:val="el-GR"/>
        </w:rPr>
      </w:r>
    </w:p>
    <w:p>
      <w:pPr>
        <w:pStyle w:val="Normal"/>
        <w:numPr>
          <w:ilvl w:val="0"/>
          <w:numId w:val="2"/>
        </w:numPr>
        <w:jc w:val="both"/>
        <w:rPr>
          <w:b/>
          <w:lang w:val="el-GR"/>
        </w:rPr>
      </w:pPr>
      <w:r>
        <w:rPr>
          <w:b/>
          <w:lang w:val="el-GR"/>
        </w:rPr>
        <w:t>Σύγκριση λόγων Χρύση και Αγαμέμνονα</w:t>
      </w:r>
    </w:p>
    <w:p>
      <w:pPr>
        <w:pStyle w:val="Normal"/>
        <w:ind w:left="360" w:right="0"/>
        <w:jc w:val="both"/>
        <w:rPr>
          <w:b/>
          <w:lang w:val="el-GR"/>
        </w:rPr>
      </w:pPr>
      <w:r>
        <w:rPr>
          <w:b/>
          <w:lang w:val="el-GR"/>
        </w:rPr>
      </w:r>
    </w:p>
    <w:p>
      <w:pPr>
        <w:pStyle w:val="Normal"/>
        <w:numPr>
          <w:ilvl w:val="0"/>
          <w:numId w:val="3"/>
        </w:numPr>
        <w:jc w:val="both"/>
        <w:rPr>
          <w:lang w:val="el-GR"/>
        </w:rPr>
      </w:pPr>
      <w:r>
        <w:rPr>
          <w:lang w:val="el-GR"/>
        </w:rPr>
        <w:t xml:space="preserve">Ο Χρύσης χρησιμοποιεί </w:t>
      </w:r>
      <w:r>
        <w:rPr>
          <w:u w:val="single"/>
          <w:lang w:val="el-GR"/>
        </w:rPr>
        <w:t>ήπιους τόνους</w:t>
      </w:r>
      <w:r>
        <w:rPr>
          <w:lang w:val="el-GR"/>
        </w:rPr>
        <w:t xml:space="preserve"> και </w:t>
      </w:r>
      <w:r>
        <w:rPr>
          <w:u w:val="single"/>
          <w:lang w:val="el-GR"/>
        </w:rPr>
        <w:t>ευγενικές εκφράσεις</w:t>
      </w:r>
      <w:r>
        <w:rPr>
          <w:lang w:val="el-GR"/>
        </w:rPr>
        <w:t>.</w:t>
      </w:r>
    </w:p>
    <w:p>
      <w:pPr>
        <w:pStyle w:val="Normal"/>
        <w:numPr>
          <w:ilvl w:val="0"/>
          <w:numId w:val="3"/>
        </w:numPr>
        <w:jc w:val="both"/>
        <w:rPr>
          <w:lang w:val="el-GR"/>
        </w:rPr>
      </w:pPr>
      <w:r>
        <w:rPr>
          <w:lang w:val="el-GR"/>
        </w:rPr>
        <w:t xml:space="preserve">Με ρήματα σε </w:t>
      </w:r>
      <w:r>
        <w:rPr>
          <w:u w:val="single"/>
          <w:lang w:val="el-GR"/>
        </w:rPr>
        <w:t>υποτακτική</w:t>
      </w:r>
      <w:r>
        <w:rPr>
          <w:lang w:val="el-GR"/>
        </w:rPr>
        <w:t xml:space="preserve"> για να δώσει τις ευχές του και σε </w:t>
      </w:r>
      <w:r>
        <w:rPr>
          <w:u w:val="single"/>
          <w:lang w:val="el-GR"/>
        </w:rPr>
        <w:t>προστακτική</w:t>
      </w:r>
      <w:r>
        <w:rPr>
          <w:lang w:val="el-GR"/>
        </w:rPr>
        <w:t xml:space="preserve"> για να εκφράσει το αίτημά του.</w:t>
      </w:r>
    </w:p>
    <w:p>
      <w:pPr>
        <w:pStyle w:val="Normal"/>
        <w:numPr>
          <w:ilvl w:val="0"/>
          <w:numId w:val="3"/>
        </w:numPr>
        <w:jc w:val="both"/>
        <w:rPr>
          <w:lang w:val="el-GR"/>
        </w:rPr>
      </w:pPr>
      <w:r>
        <w:rPr>
          <w:lang w:val="el-GR"/>
        </w:rPr>
        <w:t xml:space="preserve">Κρατιέται στα όρια της </w:t>
      </w:r>
      <w:r>
        <w:rPr>
          <w:u w:val="single"/>
          <w:lang w:val="el-GR"/>
        </w:rPr>
        <w:t>αξιοπρέπειας</w:t>
      </w:r>
      <w:r>
        <w:rPr>
          <w:lang w:val="el-GR"/>
        </w:rPr>
        <w:t>, αποφεύγει θρήνους και παρακάλια.</w:t>
      </w:r>
    </w:p>
    <w:p>
      <w:pPr>
        <w:pStyle w:val="Normal"/>
        <w:numPr>
          <w:ilvl w:val="0"/>
          <w:numId w:val="3"/>
        </w:numPr>
        <w:jc w:val="both"/>
        <w:rPr>
          <w:lang w:val="el-GR"/>
        </w:rPr>
      </w:pPr>
      <w:r>
        <w:rPr>
          <w:lang w:val="el-GR"/>
        </w:rPr>
        <w:t xml:space="preserve">Ο λόγος του είναι </w:t>
      </w:r>
      <w:r>
        <w:rPr>
          <w:u w:val="single"/>
          <w:lang w:val="el-GR"/>
        </w:rPr>
        <w:t>σύντομος</w:t>
      </w:r>
      <w:r>
        <w:rPr>
          <w:lang w:val="el-GR"/>
        </w:rPr>
        <w:t xml:space="preserve">, </w:t>
      </w:r>
      <w:r>
        <w:rPr>
          <w:u w:val="single"/>
          <w:lang w:val="el-GR"/>
        </w:rPr>
        <w:t>λιτός</w:t>
      </w:r>
      <w:r>
        <w:rPr>
          <w:lang w:val="el-GR"/>
        </w:rPr>
        <w:t xml:space="preserve"> και </w:t>
      </w:r>
      <w:r>
        <w:rPr>
          <w:u w:val="single"/>
          <w:lang w:val="el-GR"/>
        </w:rPr>
        <w:t>περιεκτικός</w:t>
      </w:r>
      <w:r>
        <w:rPr>
          <w:lang w:val="el-GR"/>
        </w:rPr>
        <w:t xml:space="preserve">. </w:t>
      </w:r>
    </w:p>
    <w:p>
      <w:pPr>
        <w:pStyle w:val="Normal"/>
        <w:numPr>
          <w:ilvl w:val="0"/>
          <w:numId w:val="3"/>
        </w:numPr>
        <w:jc w:val="both"/>
        <w:rPr>
          <w:lang w:val="el-GR"/>
        </w:rPr>
      </w:pPr>
      <w:r>
        <w:rPr>
          <w:lang w:val="el-GR"/>
        </w:rPr>
        <w:t xml:space="preserve">Επίσης είναι </w:t>
      </w:r>
      <w:r>
        <w:rPr>
          <w:u w:val="single"/>
          <w:lang w:val="el-GR"/>
        </w:rPr>
        <w:t>ψυχολογικά εύστοχος</w:t>
      </w:r>
      <w:r>
        <w:rPr>
          <w:lang w:val="el-GR"/>
        </w:rPr>
        <w:t xml:space="preserve"> και </w:t>
      </w:r>
      <w:r>
        <w:rPr>
          <w:u w:val="single"/>
          <w:lang w:val="el-GR"/>
        </w:rPr>
        <w:t>διπλωματικός (διπλή ευχή)</w:t>
      </w:r>
      <w:r>
        <w:rPr>
          <w:lang w:val="el-GR"/>
        </w:rPr>
        <w:t>.</w:t>
      </w:r>
    </w:p>
    <w:p>
      <w:pPr>
        <w:pStyle w:val="Normal"/>
        <w:numPr>
          <w:ilvl w:val="0"/>
          <w:numId w:val="3"/>
        </w:numPr>
        <w:jc w:val="both"/>
        <w:rPr>
          <w:lang w:val="el-GR"/>
        </w:rPr>
      </w:pPr>
      <w:r>
        <w:rPr>
          <w:lang w:val="el-GR"/>
        </w:rPr>
        <w:t xml:space="preserve">Στο τέλος κρύβει μια </w:t>
      </w:r>
      <w:r>
        <w:rPr>
          <w:u w:val="single"/>
          <w:lang w:val="el-GR"/>
        </w:rPr>
        <w:t>έμμεση απειλή</w:t>
      </w:r>
      <w:r>
        <w:rPr>
          <w:lang w:val="el-GR"/>
        </w:rPr>
        <w:t xml:space="preserve">.  </w:t>
      </w:r>
    </w:p>
    <w:p>
      <w:pPr>
        <w:pStyle w:val="Normal"/>
        <w:ind w:left="360" w:right="0"/>
        <w:jc w:val="both"/>
        <w:rPr>
          <w:lang w:val="el-GR"/>
        </w:rPr>
      </w:pPr>
      <w:r>
        <w:rPr>
          <w:lang w:val="el-GR"/>
        </w:rPr>
      </w:r>
    </w:p>
    <w:p>
      <w:pPr>
        <w:pStyle w:val="Normal"/>
        <w:numPr>
          <w:ilvl w:val="0"/>
          <w:numId w:val="3"/>
        </w:numPr>
        <w:jc w:val="both"/>
        <w:rPr>
          <w:lang w:val="el-GR"/>
        </w:rPr>
      </w:pPr>
      <w:r>
        <w:rPr>
          <w:lang w:val="el-GR"/>
        </w:rPr>
        <w:t xml:space="preserve">Ο λόγος του Αγαμέμνονα είναι </w:t>
      </w:r>
      <w:r>
        <w:rPr>
          <w:u w:val="single"/>
          <w:lang w:val="el-GR"/>
        </w:rPr>
        <w:t>προκλητικός</w:t>
      </w:r>
      <w:r>
        <w:rPr>
          <w:lang w:val="el-GR"/>
        </w:rPr>
        <w:t xml:space="preserve">, </w:t>
      </w:r>
      <w:r>
        <w:rPr>
          <w:u w:val="single"/>
          <w:lang w:val="el-GR"/>
        </w:rPr>
        <w:t>απειλητικός, υβριστικός</w:t>
      </w:r>
      <w:r>
        <w:rPr>
          <w:lang w:val="el-GR"/>
        </w:rPr>
        <w:t xml:space="preserve"> και </w:t>
      </w:r>
      <w:r>
        <w:rPr>
          <w:u w:val="single"/>
          <w:lang w:val="el-GR"/>
        </w:rPr>
        <w:t>αλαζονικός</w:t>
      </w:r>
      <w:r>
        <w:rPr>
          <w:lang w:val="el-GR"/>
        </w:rPr>
        <w:t>.</w:t>
      </w:r>
    </w:p>
    <w:p>
      <w:pPr>
        <w:pStyle w:val="Normal"/>
        <w:numPr>
          <w:ilvl w:val="0"/>
          <w:numId w:val="3"/>
        </w:numPr>
        <w:jc w:val="both"/>
        <w:rPr>
          <w:lang w:val="el-GR"/>
        </w:rPr>
      </w:pPr>
      <w:r>
        <w:rPr>
          <w:lang w:val="el-GR"/>
        </w:rPr>
        <w:t xml:space="preserve">Ο Αγαμέμνονας χρησιμοποιεί ρήματα σε </w:t>
      </w:r>
      <w:r>
        <w:rPr>
          <w:u w:val="single"/>
          <w:lang w:val="el-GR"/>
        </w:rPr>
        <w:t>προστακτική</w:t>
      </w:r>
      <w:r>
        <w:rPr>
          <w:lang w:val="el-GR"/>
        </w:rPr>
        <w:t xml:space="preserve"> και </w:t>
      </w:r>
      <w:r>
        <w:rPr>
          <w:u w:val="single"/>
          <w:lang w:val="el-GR"/>
        </w:rPr>
        <w:t>αποτρεπτική υποτακτική</w:t>
      </w:r>
      <w:r>
        <w:rPr>
          <w:lang w:val="el-GR"/>
        </w:rPr>
        <w:t xml:space="preserve">, αλλά και σε </w:t>
      </w:r>
      <w:r>
        <w:rPr>
          <w:u w:val="single"/>
          <w:lang w:val="el-GR"/>
        </w:rPr>
        <w:t>οριστική μέλλοντα</w:t>
      </w:r>
      <w:r>
        <w:rPr>
          <w:lang w:val="el-GR"/>
        </w:rPr>
        <w:t xml:space="preserve">, για να παρουσιάσει την πραγματικότητα που δεν πρόκειται να αλλάξει. </w:t>
      </w:r>
    </w:p>
    <w:p>
      <w:pPr>
        <w:pStyle w:val="Normal"/>
        <w:ind w:left="360" w:right="0"/>
        <w:jc w:val="both"/>
        <w:rPr>
          <w:lang w:val="el-GR"/>
        </w:rPr>
      </w:pPr>
      <w:r>
        <w:rPr>
          <w:lang w:val="el-GR"/>
        </w:rPr>
      </w:r>
    </w:p>
    <w:p>
      <w:pPr>
        <w:pStyle w:val="Normal"/>
        <w:jc w:val="both"/>
        <w:rPr/>
      </w:pPr>
      <w:r>
        <w:rPr>
          <w:b/>
          <w:u w:val="single"/>
          <w:lang w:val="el-GR"/>
        </w:rPr>
        <w:t xml:space="preserve">ΙΙΙ. ΑΦΗΓΗΜΑΤΙΚΕΣ ΤΕΧΝΙΚΕΣ </w:t>
      </w:r>
    </w:p>
    <w:p>
      <w:pPr>
        <w:pStyle w:val="Normal"/>
        <w:numPr>
          <w:ilvl w:val="0"/>
          <w:numId w:val="2"/>
        </w:numPr>
        <w:jc w:val="both"/>
        <w:rPr>
          <w:b/>
          <w:lang w:val="el-GR"/>
        </w:rPr>
      </w:pPr>
      <w:r>
        <w:rPr>
          <w:b/>
          <w:u w:val="single"/>
          <w:lang w:val="el-GR"/>
        </w:rPr>
        <w:t>Αναχρονισμός</w:t>
      </w:r>
      <w:r>
        <w:rPr>
          <w:lang w:val="el-GR"/>
        </w:rPr>
        <w:t xml:space="preserve"> (στ. 53): Όπως γνωρίζουμε από τις ανασκαφές, την εποχή στην οποία αναφέρονται τα περιστατικά του έπους (περίπου 1200 π.Χ) επικρατούσε η συνήθεια της ταφής των νεκρών, ενώ στην εποχή του Ομήρου (9</w:t>
      </w:r>
      <w:r>
        <w:rPr>
          <w:vertAlign w:val="superscript"/>
          <w:lang w:val="el-GR"/>
        </w:rPr>
        <w:t>ο</w:t>
      </w:r>
      <w:r>
        <w:rPr>
          <w:lang w:val="el-GR"/>
        </w:rPr>
        <w:t xml:space="preserve"> -8</w:t>
      </w:r>
      <w:r>
        <w:rPr>
          <w:vertAlign w:val="superscript"/>
          <w:lang w:val="el-GR"/>
        </w:rPr>
        <w:t>ο</w:t>
      </w:r>
      <w:r>
        <w:rPr>
          <w:lang w:val="el-GR"/>
        </w:rPr>
        <w:t xml:space="preserve"> αι. π.Χ.) τους έκαιγαν. Επομένως η αναφορά του ποιητή σε «πυρές νεκρών» είναι αναχρονισμός, δηλαδή </w:t>
      </w:r>
      <w:r>
        <w:rPr>
          <w:u w:val="single"/>
          <w:lang w:val="el-GR"/>
        </w:rPr>
        <w:t>η προβολή μιας συνήθειας της εποχής του ποιητή σε παλαιότερη εποχή</w:t>
      </w:r>
      <w:r>
        <w:rPr>
          <w:lang w:val="el-GR"/>
        </w:rPr>
        <w:t xml:space="preserve">. </w:t>
      </w:r>
    </w:p>
    <w:p>
      <w:pPr>
        <w:pStyle w:val="Normal"/>
        <w:numPr>
          <w:ilvl w:val="0"/>
          <w:numId w:val="2"/>
        </w:numPr>
        <w:jc w:val="both"/>
        <w:rPr>
          <w:b/>
          <w:lang w:val="el-GR"/>
        </w:rPr>
      </w:pPr>
      <w:r>
        <w:rPr>
          <w:b/>
          <w:u w:val="single"/>
          <w:lang w:val="el-GR"/>
        </w:rPr>
        <w:t>Νόμος των τριών</w:t>
      </w:r>
      <w:r>
        <w:rPr>
          <w:b/>
          <w:lang w:val="el-GR"/>
        </w:rPr>
        <w:t xml:space="preserve"> </w:t>
      </w:r>
      <w:r>
        <w:rPr>
          <w:lang w:val="el-GR"/>
        </w:rPr>
        <w:t>(στ. 51-52): ονομάζεται η τεχνική κατά</w:t>
      </w:r>
      <w:r>
        <w:rPr>
          <w:b/>
          <w:lang w:val="el-GR"/>
        </w:rPr>
        <w:t xml:space="preserve"> </w:t>
      </w:r>
      <w:r>
        <w:rPr>
          <w:lang w:val="el-GR"/>
        </w:rPr>
        <w:t xml:space="preserve">την οποία ο ποιητής </w:t>
      </w:r>
      <w:r>
        <w:rPr>
          <w:u w:val="single"/>
          <w:lang w:val="el-GR"/>
        </w:rPr>
        <w:t>κλιμακώνει την αφήγηση</w:t>
      </w:r>
      <w:r>
        <w:rPr>
          <w:lang w:val="el-GR"/>
        </w:rPr>
        <w:t xml:space="preserve">, προχωρώντας από το πρώτο και λιγότερο σημαντικό θέμα στο τρίτο και πιο σπουδαίο. </w:t>
      </w:r>
    </w:p>
    <w:p>
      <w:pPr>
        <w:pStyle w:val="Normal"/>
        <w:ind w:left="720" w:right="0"/>
        <w:jc w:val="both"/>
        <w:rPr>
          <w:b/>
          <w:lang w:val="el-GR"/>
        </w:rPr>
      </w:pPr>
      <w:r>
        <w:rPr>
          <w:lang w:val="el-GR"/>
        </w:rPr>
        <w:t xml:space="preserve">Η ασθένεια προσβάλλει πρώτα τα ζώα, τους σκύλους και τα μουλάρια και μετά τους ανθρώπους. Ή από μια άλλη άποψη, ο ποιητής προχωρά βαθμιαία από το πιο ασήμαντο στο πιο σημαντικό: σκύλοι, μουλάρια, άνθρωποι. </w:t>
      </w:r>
    </w:p>
    <w:p>
      <w:pPr>
        <w:pStyle w:val="Normal"/>
        <w:numPr>
          <w:ilvl w:val="0"/>
          <w:numId w:val="2"/>
        </w:numPr>
        <w:jc w:val="both"/>
        <w:rPr>
          <w:b/>
          <w:lang w:val="el-GR"/>
        </w:rPr>
      </w:pPr>
      <w:r>
        <w:rPr>
          <w:b/>
          <w:u w:val="single"/>
          <w:lang w:val="el-GR"/>
        </w:rPr>
        <w:t>Τυπικά ή στερότυπα επίθετα</w:t>
      </w:r>
      <w:r>
        <w:rPr>
          <w:lang w:val="el-GR"/>
        </w:rPr>
        <w:t xml:space="preserve">: </w:t>
      </w:r>
    </w:p>
    <w:p>
      <w:pPr>
        <w:pStyle w:val="Normal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γρήγορα καράβια, κοίλα πλοία</w:t>
      </w:r>
    </w:p>
    <w:p>
      <w:pPr>
        <w:pStyle w:val="Normal"/>
        <w:numPr>
          <w:ilvl w:val="1"/>
          <w:numId w:val="2"/>
        </w:numPr>
        <w:jc w:val="both"/>
        <w:rPr>
          <w:b/>
          <w:lang w:val="el-GR"/>
        </w:rPr>
      </w:pPr>
      <w:r>
        <w:rPr>
          <w:lang w:val="el-GR"/>
        </w:rPr>
        <w:t xml:space="preserve">γενναιόκαρδοι Αχαιοί </w:t>
      </w:r>
    </w:p>
    <w:p>
      <w:pPr>
        <w:pStyle w:val="Normal"/>
        <w:numPr>
          <w:ilvl w:val="1"/>
          <w:numId w:val="2"/>
        </w:numPr>
        <w:jc w:val="both"/>
        <w:rPr>
          <w:b/>
          <w:lang w:val="el-GR"/>
        </w:rPr>
      </w:pPr>
      <w:r>
        <w:rPr>
          <w:lang w:val="el-GR"/>
        </w:rPr>
        <w:t>μακροβόλον Απόλλωνα, Σμινθέα (Απόλλωνα)</w:t>
      </w:r>
      <w:r>
        <w:rPr>
          <w:b/>
          <w:lang w:val="el-GR"/>
        </w:rPr>
        <w:t xml:space="preserve">, </w:t>
      </w:r>
      <w:r>
        <w:rPr>
          <w:lang w:val="el-GR"/>
        </w:rPr>
        <w:t>αργυρότοξε Απόλλωνα</w:t>
      </w:r>
    </w:p>
    <w:p>
      <w:pPr>
        <w:pStyle w:val="Normal"/>
        <w:numPr>
          <w:ilvl w:val="1"/>
          <w:numId w:val="2"/>
        </w:numPr>
        <w:jc w:val="both"/>
        <w:rPr>
          <w:b/>
          <w:lang w:val="el-GR"/>
        </w:rPr>
      </w:pPr>
      <w:r>
        <w:rPr>
          <w:lang w:val="el-GR"/>
        </w:rPr>
        <w:t>ασημένιο τόξο</w:t>
      </w:r>
    </w:p>
    <w:p>
      <w:pPr>
        <w:pStyle w:val="Normal"/>
        <w:numPr>
          <w:ilvl w:val="1"/>
          <w:numId w:val="2"/>
        </w:numPr>
        <w:jc w:val="both"/>
        <w:rPr>
          <w:b/>
          <w:lang w:val="el-GR"/>
        </w:rPr>
      </w:pPr>
      <w:r>
        <w:rPr>
          <w:lang w:val="el-GR"/>
        </w:rPr>
        <w:t xml:space="preserve">πικροφόρα ακόντια.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numPr>
          <w:ilvl w:val="0"/>
          <w:numId w:val="2"/>
        </w:numPr>
        <w:jc w:val="both"/>
        <w:rPr>
          <w:b/>
          <w:lang w:val="el-GR"/>
        </w:rPr>
      </w:pPr>
      <w:r>
        <w:rPr>
          <w:b/>
          <w:u w:val="single"/>
          <w:lang w:val="el-GR"/>
        </w:rPr>
        <w:t>Οπτικές και ακουστικές εικόνες</w:t>
      </w:r>
    </w:p>
    <w:p>
      <w:pPr>
        <w:pStyle w:val="Normal"/>
        <w:numPr>
          <w:ilvl w:val="0"/>
          <w:numId w:val="2"/>
        </w:numPr>
        <w:jc w:val="both"/>
        <w:rPr>
          <w:b/>
          <w:lang w:val="el-GR"/>
        </w:rPr>
      </w:pPr>
      <w:r>
        <w:rPr>
          <w:b/>
          <w:u w:val="single"/>
          <w:lang w:val="el-GR"/>
        </w:rPr>
        <w:t>Αντίθεση φαίνεσθαι / είναι</w:t>
      </w:r>
      <w:r>
        <w:rPr>
          <w:b/>
          <w:lang w:val="el-GR"/>
        </w:rPr>
        <w:t xml:space="preserve">: </w:t>
      </w:r>
      <w:r>
        <w:rPr>
          <w:lang w:val="el-GR"/>
        </w:rPr>
        <w:t xml:space="preserve">Φαινομενικά και προσωρινά νικητής αναδεικνύεται ο αρχιστράτηγος Αγαμέμνων. Όμως η εμφάνιση και οι υπαινιγμοί στον λόγο του ιερέα μας προϊδεάζουν ότι η τελική επικράτηση θα είναι δική του. </w:t>
      </w:r>
    </w:p>
    <w:p>
      <w:pPr>
        <w:pStyle w:val="Normal"/>
        <w:ind w:left="720" w:right="0"/>
        <w:jc w:val="both"/>
        <w:rPr>
          <w:b/>
          <w:lang w:val="el-GR"/>
        </w:rPr>
      </w:pPr>
      <w:r>
        <w:rPr>
          <w:b/>
          <w:u w:val="single"/>
          <w:lang w:val="el-GR"/>
        </w:rPr>
        <w:t>Αντίθεση</w:t>
      </w:r>
      <w:r>
        <w:rPr>
          <w:lang w:val="el-GR"/>
        </w:rPr>
        <w:t xml:space="preserve"> (που υπονοείται): ο Απόλλωνας, θεός του φωτός, παρομοιάζεται με τη νύκτα, εκφραστικό μέσο που αποδίδει τη θυμωμένη και φοβερή εικόνα του θεού. </w:t>
      </w:r>
    </w:p>
    <w:p>
      <w:pPr>
        <w:pStyle w:val="Normal"/>
        <w:jc w:val="center"/>
        <w:rPr>
          <w:b/>
          <w:lang w:val="el-GR"/>
        </w:rPr>
      </w:pPr>
      <w:r>
        <w:rPr>
          <w:b/>
          <w:lang w:val="el-GR"/>
        </w:rPr>
      </w:r>
    </w:p>
    <w:p>
      <w:pPr>
        <w:pStyle w:val="Normal"/>
        <w:jc w:val="both"/>
        <w:rPr>
          <w:b/>
          <w:lang w:val="el-GR"/>
        </w:rPr>
      </w:pPr>
      <w:r>
        <w:rPr>
          <w:b/>
          <w:lang w:val="el-GR"/>
        </w:rPr>
      </w:r>
    </w:p>
    <w:p>
      <w:pPr>
        <w:pStyle w:val="Normal"/>
        <w:rPr>
          <w:b/>
          <w:u w:val="single"/>
          <w:lang w:val="el-GR"/>
        </w:rPr>
      </w:pPr>
      <w:r>
        <w:rPr>
          <w:b/>
          <w:u w:val="single"/>
          <w:lang w:val="el-GR"/>
        </w:rPr>
      </w:r>
    </w:p>
    <w:p>
      <w:pPr>
        <w:pStyle w:val="Normal"/>
        <w:rPr>
          <w:u w:val="single"/>
          <w:lang w:val="el-GR"/>
        </w:rPr>
      </w:pPr>
      <w:r>
        <w:rPr>
          <w:u w:val="single"/>
          <w:lang w:val="el-GR"/>
        </w:rPr>
      </w:r>
    </w:p>
    <w:sectPr>
      <w:type w:val="nextPage"/>
      <w:pgSz w:w="12240" w:h="15840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a1"/>
    <w:family w:val="roman"/>
    <w:pitch w:val="variable"/>
  </w:font>
  <w:font w:name="Wingdings">
    <w:charset w:val="02"/>
    <w:family w:val="auto"/>
    <w:pitch w:val="variable"/>
  </w:font>
  <w:font w:name="Courier New">
    <w:charset w:val="a1"/>
    <w:family w:val="modern"/>
    <w:pitch w:val="default"/>
  </w:font>
  <w:font w:name="Liberation Sans">
    <w:altName w:val="Arial"/>
    <w:charset w:val="00"/>
    <w:family w:val="swiss"/>
    <w:pitch w:val="variable"/>
  </w:font>
  <w:font w:name="Courier New">
    <w:charset w:val="a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ind w:firstLine="720" w:left="0" w:right="0"/>
      <w:jc w:val="both"/>
      <w:outlineLvl w:val="1"/>
    </w:pPr>
    <w:rPr>
      <w:szCs w:val="20"/>
    </w:rPr>
  </w:style>
  <w:style w:type="character" w:styleId="WW8Num1z0">
    <w:name w:val="WW8Num1z0"/>
    <w:qFormat/>
    <w:rPr>
      <w:rFonts w:ascii="Symbol" w:hAnsi="Symbol" w:eastAsia="Times New Roman" w:cs="Times New Roman"/>
    </w:rPr>
  </w:style>
  <w:style w:type="character" w:styleId="WW8Num1z1">
    <w:name w:val="WW8Num1z1"/>
    <w:qFormat/>
    <w:rPr>
      <w:rFonts w:ascii="Times New Roman" w:hAnsi="Times New Roman" w:eastAsia="Times New Roman" w:cs="Times New Roman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1z4">
    <w:name w:val="WW8Num1z4"/>
    <w:qFormat/>
    <w:rPr>
      <w:rFonts w:ascii="Courier New" w:hAnsi="Courier New" w:cs="Courier New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>
      <w:u w:val="none"/>
    </w:rPr>
  </w:style>
  <w:style w:type="character" w:styleId="WW8Num7z0">
    <w:name w:val="WW8Num7z0"/>
    <w:qFormat/>
    <w:rPr>
      <w:rFonts w:ascii="Times New Roman" w:hAnsi="Times New Roman" w:eastAsia="Times New Roman" w:cs="Times New Roman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Symbol" w:hAnsi="Symbol" w:eastAsia="Times New Roman" w:cs="Times New Roman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>
      <w:rFonts w:ascii="Symbol" w:hAnsi="Symbol" w:eastAsia="Times New Roman" w:cs="Times New Roman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eastAsia="Times New Roman" w:cs="Times New Roman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1z0">
    <w:name w:val="WW8Num11z0"/>
    <w:qFormat/>
    <w:rPr>
      <w:rFonts w:ascii="Symbol" w:hAnsi="Symbol" w:eastAsia="Times New Roman" w:cs="Times New Roman"/>
      <w:b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Times New Roman" w:hAnsi="Times New Roman" w:eastAsia="Times New Roman" w:cs="Times New Roman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rFonts w:ascii="Times New Roman" w:hAnsi="Times New Roman" w:eastAsia="Times New Roman" w:cs="Times New Roman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3z3">
    <w:name w:val="WW8Num13z3"/>
    <w:qFormat/>
    <w:rPr>
      <w:rFonts w:ascii="Symbol" w:hAnsi="Symbol" w:cs="Symbol"/>
    </w:rPr>
  </w:style>
  <w:style w:type="character" w:styleId="Style13">
    <w:name w:val="Προεπιλεγμένη γραμματοσειρά"/>
    <w:qFormat/>
    <w:rPr/>
  </w:style>
  <w:style w:type="character" w:styleId="PageNumber">
    <w:name w:val="page number"/>
    <w:basedOn w:val="Style13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2011-12-06T09:30:00Z</dcterms:created>
  <dc:creator>Philothei Kolitsi</dc:creator>
  <dc:description/>
  <cp:keywords/>
  <dc:language>en-US</dc:language>
  <cp:lastModifiedBy>ΥΠΟΔΙΕΥΘΥΝΣΗ</cp:lastModifiedBy>
  <cp:lastPrinted>2009-03-10T07:11:00Z</cp:lastPrinted>
  <dcterms:modified xsi:type="dcterms:W3CDTF">2011-12-06T10:14:00Z</dcterms:modified>
  <cp:revision>3</cp:revision>
  <dc:subject/>
  <dc:title>Ομήρου, Ιλιάδα</dc:title>
</cp:coreProperties>
</file>