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1422" w14:textId="77777777" w:rsidR="00873C58" w:rsidRPr="00873C58" w:rsidRDefault="00873C58" w:rsidP="00873C58">
      <w:r w:rsidRPr="00873C58">
        <w:rPr>
          <w:b/>
          <w:bCs/>
          <w:i/>
          <w:iCs/>
        </w:rPr>
        <w:t>ΤΟ BLOG</w:t>
      </w:r>
    </w:p>
    <w:p w14:paraId="60EF2601" w14:textId="77777777" w:rsidR="00873C58" w:rsidRPr="00873C58" w:rsidRDefault="00873C58" w:rsidP="00873C58">
      <w:r w:rsidRPr="00873C58">
        <w:t>03/02/2020 12:20 EET | </w:t>
      </w:r>
      <w:proofErr w:type="spellStart"/>
      <w:r w:rsidRPr="00873C58">
        <w:rPr>
          <w:b/>
          <w:bCs/>
        </w:rPr>
        <w:t>Updated</w:t>
      </w:r>
      <w:proofErr w:type="spellEnd"/>
      <w:r w:rsidRPr="00873C58">
        <w:t> 03/02/2020 12:21 EET</w:t>
      </w:r>
    </w:p>
    <w:p w14:paraId="5191E368" w14:textId="77777777" w:rsidR="00873C58" w:rsidRPr="00873C58" w:rsidRDefault="00873C58" w:rsidP="00873C58">
      <w:pPr>
        <w:rPr>
          <w:b/>
          <w:bCs/>
        </w:rPr>
      </w:pPr>
      <w:r w:rsidRPr="00873C58">
        <w:rPr>
          <w:b/>
          <w:bCs/>
        </w:rPr>
        <w:t>Κομματική πειθαρχία και ελεύθερη εντολή</w:t>
      </w:r>
    </w:p>
    <w:p w14:paraId="71DF2CC7" w14:textId="0B7D0A21" w:rsidR="00873C58" w:rsidRPr="00873C58" w:rsidRDefault="00873C58" w:rsidP="00873C58">
      <w:r w:rsidRPr="00873C58">
        <w:t>Είναι ο συγκερασμός της ελεύθερης εντολής με την κομματική πειθαρχία εύκολος;</w:t>
      </w:r>
    </w:p>
    <w:p w14:paraId="19C5C5CE" w14:textId="77777777" w:rsidR="00873C58" w:rsidRPr="00873C58" w:rsidRDefault="00873C58" w:rsidP="00873C58">
      <w:pPr>
        <w:numPr>
          <w:ilvl w:val="0"/>
          <w:numId w:val="4"/>
        </w:numPr>
      </w:pPr>
      <w:hyperlink r:id="rId5" w:history="1">
        <w:r w:rsidRPr="00873C58">
          <w:rPr>
            <w:rStyle w:val="-"/>
            <w:b/>
            <w:bCs/>
          </w:rPr>
          <w:t xml:space="preserve">Κωνσταντία </w:t>
        </w:r>
        <w:proofErr w:type="spellStart"/>
        <w:r w:rsidRPr="00873C58">
          <w:rPr>
            <w:rStyle w:val="-"/>
            <w:b/>
            <w:bCs/>
          </w:rPr>
          <w:t>Νάτσιου</w:t>
        </w:r>
      </w:hyperlink>
      <w:r w:rsidRPr="00873C58">
        <w:t>Δικηγόρος</w:t>
      </w:r>
      <w:proofErr w:type="spellEnd"/>
      <w:r w:rsidRPr="00873C58">
        <w:t xml:space="preserve"> </w:t>
      </w:r>
      <w:proofErr w:type="spellStart"/>
      <w:r w:rsidRPr="00873C58">
        <w:t>MSc</w:t>
      </w:r>
      <w:proofErr w:type="spellEnd"/>
      <w:r w:rsidRPr="00873C58">
        <w:t>, LLM</w:t>
      </w:r>
    </w:p>
    <w:p w14:paraId="53423EE2" w14:textId="214A21B5" w:rsidR="00873C58" w:rsidRPr="00873C58" w:rsidRDefault="00873C58" w:rsidP="00873C58">
      <w:r w:rsidRPr="00873C58">
        <w:drawing>
          <wp:inline distT="0" distB="0" distL="0" distR="0" wp14:anchorId="336AD4E5" wp14:editId="7B4F039A">
            <wp:extent cx="5274310" cy="3514090"/>
            <wp:effectExtent l="0" t="0" r="2540" b="0"/>
            <wp:docPr id="1" name="Εικόνα 1" descr="Κομματική πειθαρχία και ελεύθερ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ομματική πειθαρχία και ελεύθερ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4090"/>
                    </a:xfrm>
                    <a:prstGeom prst="rect">
                      <a:avLst/>
                    </a:prstGeom>
                    <a:noFill/>
                    <a:ln>
                      <a:noFill/>
                    </a:ln>
                  </pic:spPr>
                </pic:pic>
              </a:graphicData>
            </a:graphic>
          </wp:inline>
        </w:drawing>
      </w:r>
    </w:p>
    <w:p w14:paraId="2F735625" w14:textId="77777777" w:rsidR="00873C58" w:rsidRPr="00873C58" w:rsidRDefault="00873C58" w:rsidP="00873C58">
      <w:r w:rsidRPr="00873C58">
        <w:t>NURPHOTO VIA GETTY IMAGES</w:t>
      </w:r>
    </w:p>
    <w:p w14:paraId="76BC8E73" w14:textId="77777777" w:rsidR="00873C58" w:rsidRPr="00873C58" w:rsidRDefault="00873C58" w:rsidP="00873C58">
      <w:r w:rsidRPr="00873C58">
        <w:rPr>
          <w:b/>
          <w:bCs/>
        </w:rPr>
        <w:t>Η προστασία της ελευθερίας της γνώμης και της ψήφου κατά συνείδηση του βουλευτή κατοχυρώνεται στο άρθρο 60 παρ. 1 του Συντάγματος και στο άρθρο 75 παρ. 2 του Κανονισμού της Βουλής. Ειδικότερα, το άρθρο 60 παρ.1 Σ ορίζει ότι:</w:t>
      </w:r>
      <w:r w:rsidRPr="00873C58">
        <w:rPr>
          <w:i/>
          <w:iCs/>
        </w:rPr>
        <w:t xml:space="preserve">«1. Οι βουλευτές έχουν απεριόριστο το δικαίωμα της γνώμης και ψήφου κατά συνείδηση. […]». Ταυτόσημο είναι το περιεχόμενο και του άρθρου 75 παρ. 2 </w:t>
      </w:r>
      <w:proofErr w:type="spellStart"/>
      <w:r w:rsidRPr="00873C58">
        <w:rPr>
          <w:i/>
          <w:iCs/>
        </w:rPr>
        <w:t>ΚανΒ</w:t>
      </w:r>
      <w:proofErr w:type="spellEnd"/>
      <w:r w:rsidRPr="00873C58">
        <w:rPr>
          <w:i/>
          <w:iCs/>
        </w:rPr>
        <w:t>.</w:t>
      </w:r>
    </w:p>
    <w:p w14:paraId="3AB1B6C8" w14:textId="77777777" w:rsidR="00873C58" w:rsidRPr="00873C58" w:rsidRDefault="00873C58" w:rsidP="00873C58">
      <w:r w:rsidRPr="00873C58">
        <w:rPr>
          <w:b/>
          <w:bCs/>
        </w:rPr>
        <w:t>Η ίδια η αντιπροσωπευτική δημοκρατία βασίζεται στην αρχή της ελεύθερης εντολής και στο δικαίωμα της κατά συνείδηση γνώμης και ψήφου του κάθε βουλευτή</w:t>
      </w:r>
      <w:r w:rsidRPr="00873C58">
        <w:t xml:space="preserve">.  Αυτό σημαίνει πρακτικά, πως η εντολή που παρέχεται από τους εκλογείς στον βουλευτή δεν είναι ούτε δεσμευτική ούτε ελεύθερα ανακλητή. Ο βουλευτής, επομένως, δεν δεσμεύεται ως προς την ψήφο του απέναντι στους εκλογείς του, καθώς είναι αντιπρόσωπος του λαού και όχι εκπρόσωπος των εκάστοτε προσωπικών ή ταξικών ή συντεχνιακών συμφερόντων.  Ο </w:t>
      </w:r>
      <w:proofErr w:type="spellStart"/>
      <w:r w:rsidRPr="00873C58">
        <w:t>Αρ</w:t>
      </w:r>
      <w:proofErr w:type="spellEnd"/>
      <w:r w:rsidRPr="00873C58">
        <w:t xml:space="preserve">. </w:t>
      </w:r>
      <w:proofErr w:type="spellStart"/>
      <w:r w:rsidRPr="00873C58">
        <w:t>Μάνεσης</w:t>
      </w:r>
      <w:proofErr w:type="spellEnd"/>
      <w:r w:rsidRPr="00873C58">
        <w:t>, μάλιστα, γράφει επ’ αυτού: «..δια της ως άνω συνταγματικής διατάξεως αποκλείεται ο θεσμός της «επιτακτικής εντολής» των εκλογέων προς τον βουλευτή εφόσον ούτος  δεν αντιπροσωπεύει μόνον αυτούς αλλά και το Έθνος» (Εγγυήσεις, ΙΙ, 196).</w:t>
      </w:r>
    </w:p>
    <w:p w14:paraId="4EBDEACD" w14:textId="77777777" w:rsidR="00873C58" w:rsidRPr="00873C58" w:rsidRDefault="00873C58" w:rsidP="00873C58">
      <w:r w:rsidRPr="00873C58">
        <w:t>Στη σύγχρονη λειτουργία του κοινοβουλευτικού πολιτεύματος,</w:t>
      </w:r>
      <w:r w:rsidRPr="00873C58">
        <w:rPr>
          <w:b/>
          <w:bCs/>
        </w:rPr>
        <w:t xml:space="preserve"> η γνώμη και η ψήφος κατά συνείδηση του βουλευτή, οι οποίες απορρέουν κανονιστικά από το συνταγματικό πλαίσιο της ελεύθερης εντολής, διόλου αυτονόητες αποδεικνύονται, λόγω της έντονης </w:t>
      </w:r>
      <w:r w:rsidRPr="00873C58">
        <w:rPr>
          <w:b/>
          <w:bCs/>
        </w:rPr>
        <w:lastRenderedPageBreak/>
        <w:t>διαμεσολάβησης της αντιπροσώπευσης από το κομματικό φαινόμενο</w:t>
      </w:r>
      <w:r w:rsidRPr="00873C58">
        <w:t> (</w:t>
      </w:r>
      <w:proofErr w:type="spellStart"/>
      <w:r w:rsidRPr="00873C58">
        <w:t>Κοντιάδης</w:t>
      </w:r>
      <w:proofErr w:type="spellEnd"/>
      <w:r w:rsidRPr="00873C58">
        <w:t xml:space="preserve"> 2009) και της οργάνωσης της κοινοβουλευτικής λειτουργίας με βάση, κυρίως, τις κοινοβουλευτικές ομάδες (</w:t>
      </w:r>
      <w:proofErr w:type="spellStart"/>
      <w:r w:rsidRPr="00873C58">
        <w:t>Κοντιάδης</w:t>
      </w:r>
      <w:proofErr w:type="spellEnd"/>
      <w:r w:rsidRPr="00873C58">
        <w:t xml:space="preserve"> 1996).</w:t>
      </w:r>
    </w:p>
    <w:p w14:paraId="66E593A3" w14:textId="77777777" w:rsidR="00873C58" w:rsidRPr="00873C58" w:rsidRDefault="00873C58" w:rsidP="00873C58">
      <w:proofErr w:type="spellStart"/>
      <w:r w:rsidRPr="00873C58">
        <w:t>Advertisement</w:t>
      </w:r>
      <w:proofErr w:type="spellEnd"/>
    </w:p>
    <w:p w14:paraId="105DB3E7" w14:textId="77777777" w:rsidR="00873C58" w:rsidRPr="00873C58" w:rsidRDefault="00873C58" w:rsidP="00873C58">
      <w:r w:rsidRPr="00873C58">
        <w:t>Στο πλαίσιο των ανωτέρω, </w:t>
      </w:r>
      <w:r w:rsidRPr="00873C58">
        <w:rPr>
          <w:b/>
          <w:bCs/>
        </w:rPr>
        <w:t>προκειμένου να δημιουργηθεί μία σχέση εμπιστοσύνης μεταξύ κομμάτων και πολιτών, το εκάστοτε κόμμα θα πρέπει να παρουσιάζεται αξιόπιστο ενώπιον των εκλογέων,</w:t>
      </w:r>
      <w:r w:rsidRPr="00873C58">
        <w:t> να πρεσβεύει μία συγκεκριμένη ιδεολογία και να έχει συγκεκριμένο πρόγραμμα και απόψεις. Οι βουλευτές, οι οποίοι οικειοθελώς θέτουν υποψηφιότητα και εκλέγονται με τη σημαία του εκάστοτε κόμματος, οφείλουν να σέβονται τις απόψεις του κόμματός τους, διότι αλλιώς διαρρηγνύουν τη σχέση εμπιστοσύνης που έχει χτίσει αυτό με τους πολίτες που το υποστήριξαν.</w:t>
      </w:r>
    </w:p>
    <w:p w14:paraId="75CB56AB" w14:textId="77777777" w:rsidR="00873C58" w:rsidRPr="00873C58" w:rsidRDefault="00873C58" w:rsidP="00873C58">
      <w:r w:rsidRPr="00873C58">
        <w:rPr>
          <w:b/>
          <w:bCs/>
        </w:rPr>
        <w:t>Με τον όρο, μάλιστα, «κομματική πειθαρχία» εννοούμε ακριβώς αυτή την υπακοή που οφείλει να επιδείξει ο βουλευτής στο κόμμα με το οποίο εκλέχθηκε και τις ιδέες του οποίου αντιπροσωπεύει.</w:t>
      </w:r>
      <w:r w:rsidRPr="00873C58">
        <w:t> Οι βουλευτές, βέβαια, προφανώς και έχουν περιθώρια ατομικής επιλογής και δράσης, αλλά </w:t>
      </w:r>
      <w:r w:rsidRPr="00873C58">
        <w:rPr>
          <w:b/>
          <w:bCs/>
        </w:rPr>
        <w:t>η ισορροπία δεν είναι εύκολη</w:t>
      </w:r>
      <w:r w:rsidRPr="00873C58">
        <w:t>. Ενώ η απλή αποκλίνουσα άποψη είναι θεμιτή και μπορεί να υπάρξει, συγχρόνως, και επιβοηθητική στη λήψη αποφάσεων, η ακραία αντίδραση στη λειτουργία των κομματικών οργάνων μπορεί να προκαλέσει επιβολή πολιτικών κυρώσεων.</w:t>
      </w:r>
    </w:p>
    <w:p w14:paraId="14C8CF57" w14:textId="77777777" w:rsidR="00873C58" w:rsidRPr="00873C58" w:rsidRDefault="00873C58" w:rsidP="00873C58">
      <w:r w:rsidRPr="00873C58">
        <w:t>Είναι ο συγκερασμός της ελεύθερης εντολής με την κομματική πειθαρχία εύκολος; Σίγουρα όχι. Δεν είναι όμως ούτε ακατόρθωτος.</w:t>
      </w:r>
      <w:r w:rsidRPr="00873C58">
        <w:rPr>
          <w:b/>
          <w:bCs/>
        </w:rPr>
        <w:t> Ένα πολιτικό σύστημα όπου η ελεύθερη εντολή δεν προτάσσεται απέναντι στο κόμμα, αλλά αποτελεί συνέχεια αυτού απαιτεί σοβαρούς συνομιλητές και έλλειψη μικροπολιτικών συμφερόντων.</w:t>
      </w:r>
    </w:p>
    <w:p w14:paraId="63CA76B9" w14:textId="77777777" w:rsidR="00873C58" w:rsidRDefault="00873C58"/>
    <w:sectPr w:rsidR="00873C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D5505"/>
    <w:multiLevelType w:val="multilevel"/>
    <w:tmpl w:val="C8E2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E4B2F"/>
    <w:multiLevelType w:val="multilevel"/>
    <w:tmpl w:val="1B9C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656EB"/>
    <w:multiLevelType w:val="multilevel"/>
    <w:tmpl w:val="5DFE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B6312"/>
    <w:multiLevelType w:val="multilevel"/>
    <w:tmpl w:val="D7F2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58"/>
    <w:rsid w:val="00873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CD49"/>
  <w15:chartTrackingRefBased/>
  <w15:docId w15:val="{9372A546-0258-48DD-A029-493DA679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73C58"/>
    <w:rPr>
      <w:color w:val="0563C1" w:themeColor="hyperlink"/>
      <w:u w:val="single"/>
    </w:rPr>
  </w:style>
  <w:style w:type="character" w:styleId="a3">
    <w:name w:val="Unresolved Mention"/>
    <w:basedOn w:val="a0"/>
    <w:uiPriority w:val="99"/>
    <w:semiHidden/>
    <w:unhideWhenUsed/>
    <w:rsid w:val="0087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73924">
      <w:bodyDiv w:val="1"/>
      <w:marLeft w:val="0"/>
      <w:marRight w:val="0"/>
      <w:marTop w:val="0"/>
      <w:marBottom w:val="0"/>
      <w:divBdr>
        <w:top w:val="none" w:sz="0" w:space="0" w:color="auto"/>
        <w:left w:val="none" w:sz="0" w:space="0" w:color="auto"/>
        <w:bottom w:val="none" w:sz="0" w:space="0" w:color="auto"/>
        <w:right w:val="none" w:sz="0" w:space="0" w:color="auto"/>
      </w:divBdr>
      <w:divsChild>
        <w:div w:id="674764939">
          <w:marLeft w:val="0"/>
          <w:marRight w:val="0"/>
          <w:marTop w:val="150"/>
          <w:marBottom w:val="150"/>
          <w:divBdr>
            <w:top w:val="none" w:sz="0" w:space="0" w:color="auto"/>
            <w:left w:val="none" w:sz="0" w:space="0" w:color="auto"/>
            <w:bottom w:val="none" w:sz="0" w:space="0" w:color="auto"/>
            <w:right w:val="none" w:sz="0" w:space="0" w:color="auto"/>
          </w:divBdr>
        </w:div>
        <w:div w:id="223832337">
          <w:marLeft w:val="0"/>
          <w:marRight w:val="0"/>
          <w:marTop w:val="60"/>
          <w:marBottom w:val="0"/>
          <w:divBdr>
            <w:top w:val="none" w:sz="0" w:space="0" w:color="auto"/>
            <w:left w:val="none" w:sz="0" w:space="0" w:color="auto"/>
            <w:bottom w:val="none" w:sz="0" w:space="0" w:color="auto"/>
            <w:right w:val="none" w:sz="0" w:space="0" w:color="auto"/>
          </w:divBdr>
        </w:div>
        <w:div w:id="1485856877">
          <w:marLeft w:val="0"/>
          <w:marRight w:val="0"/>
          <w:marTop w:val="0"/>
          <w:marBottom w:val="0"/>
          <w:divBdr>
            <w:top w:val="none" w:sz="0" w:space="0" w:color="auto"/>
            <w:left w:val="none" w:sz="0" w:space="0" w:color="auto"/>
            <w:bottom w:val="none" w:sz="0" w:space="0" w:color="auto"/>
            <w:right w:val="none" w:sz="0" w:space="0" w:color="auto"/>
          </w:divBdr>
        </w:div>
        <w:div w:id="1524707729">
          <w:marLeft w:val="0"/>
          <w:marRight w:val="0"/>
          <w:marTop w:val="0"/>
          <w:marBottom w:val="75"/>
          <w:divBdr>
            <w:top w:val="none" w:sz="0" w:space="0" w:color="auto"/>
            <w:left w:val="none" w:sz="0" w:space="0" w:color="auto"/>
            <w:bottom w:val="none" w:sz="0" w:space="0" w:color="auto"/>
            <w:right w:val="none" w:sz="0" w:space="0" w:color="auto"/>
          </w:divBdr>
          <w:divsChild>
            <w:div w:id="1939873957">
              <w:marLeft w:val="0"/>
              <w:marRight w:val="0"/>
              <w:marTop w:val="0"/>
              <w:marBottom w:val="0"/>
              <w:divBdr>
                <w:top w:val="none" w:sz="0" w:space="0" w:color="auto"/>
                <w:left w:val="none" w:sz="0" w:space="0" w:color="auto"/>
                <w:bottom w:val="none" w:sz="0" w:space="0" w:color="auto"/>
                <w:right w:val="none" w:sz="0" w:space="0" w:color="auto"/>
              </w:divBdr>
            </w:div>
          </w:divsChild>
        </w:div>
        <w:div w:id="1288777510">
          <w:marLeft w:val="0"/>
          <w:marRight w:val="0"/>
          <w:marTop w:val="0"/>
          <w:marBottom w:val="0"/>
          <w:divBdr>
            <w:top w:val="none" w:sz="0" w:space="0" w:color="auto"/>
            <w:left w:val="none" w:sz="0" w:space="0" w:color="auto"/>
            <w:bottom w:val="none" w:sz="0" w:space="0" w:color="auto"/>
            <w:right w:val="none" w:sz="0" w:space="0" w:color="auto"/>
          </w:divBdr>
          <w:divsChild>
            <w:div w:id="1193107798">
              <w:marLeft w:val="0"/>
              <w:marRight w:val="0"/>
              <w:marTop w:val="0"/>
              <w:marBottom w:val="0"/>
              <w:divBdr>
                <w:top w:val="none" w:sz="0" w:space="0" w:color="auto"/>
                <w:left w:val="none" w:sz="0" w:space="0" w:color="auto"/>
                <w:bottom w:val="none" w:sz="0" w:space="0" w:color="auto"/>
                <w:right w:val="none" w:sz="0" w:space="0" w:color="auto"/>
              </w:divBdr>
              <w:divsChild>
                <w:div w:id="1175538481">
                  <w:marLeft w:val="0"/>
                  <w:marRight w:val="0"/>
                  <w:marTop w:val="0"/>
                  <w:marBottom w:val="0"/>
                  <w:divBdr>
                    <w:top w:val="none" w:sz="0" w:space="0" w:color="auto"/>
                    <w:left w:val="none" w:sz="0" w:space="0" w:color="auto"/>
                    <w:bottom w:val="none" w:sz="0" w:space="0" w:color="auto"/>
                    <w:right w:val="none" w:sz="0" w:space="0" w:color="auto"/>
                  </w:divBdr>
                  <w:divsChild>
                    <w:div w:id="2035885084">
                      <w:marLeft w:val="0"/>
                      <w:marRight w:val="0"/>
                      <w:marTop w:val="0"/>
                      <w:marBottom w:val="0"/>
                      <w:divBdr>
                        <w:top w:val="none" w:sz="0" w:space="0" w:color="auto"/>
                        <w:left w:val="none" w:sz="0" w:space="0" w:color="auto"/>
                        <w:bottom w:val="none" w:sz="0" w:space="0" w:color="auto"/>
                        <w:right w:val="none" w:sz="0" w:space="0" w:color="auto"/>
                      </w:divBdr>
                      <w:divsChild>
                        <w:div w:id="151021795">
                          <w:marLeft w:val="0"/>
                          <w:marRight w:val="0"/>
                          <w:marTop w:val="0"/>
                          <w:marBottom w:val="0"/>
                          <w:divBdr>
                            <w:top w:val="none" w:sz="0" w:space="0" w:color="auto"/>
                            <w:left w:val="none" w:sz="0" w:space="0" w:color="auto"/>
                            <w:bottom w:val="none" w:sz="0" w:space="0" w:color="auto"/>
                            <w:right w:val="none" w:sz="0" w:space="0" w:color="auto"/>
                          </w:divBdr>
                          <w:divsChild>
                            <w:div w:id="114713333">
                              <w:marLeft w:val="0"/>
                              <w:marRight w:val="0"/>
                              <w:marTop w:val="0"/>
                              <w:marBottom w:val="300"/>
                              <w:divBdr>
                                <w:top w:val="none" w:sz="0" w:space="0" w:color="auto"/>
                                <w:left w:val="none" w:sz="0" w:space="0" w:color="auto"/>
                                <w:bottom w:val="none" w:sz="0" w:space="0" w:color="auto"/>
                                <w:right w:val="none" w:sz="0" w:space="0" w:color="auto"/>
                              </w:divBdr>
                              <w:divsChild>
                                <w:div w:id="825170331">
                                  <w:marLeft w:val="0"/>
                                  <w:marRight w:val="0"/>
                                  <w:marTop w:val="0"/>
                                  <w:marBottom w:val="0"/>
                                  <w:divBdr>
                                    <w:top w:val="none" w:sz="0" w:space="0" w:color="auto"/>
                                    <w:left w:val="none" w:sz="0" w:space="0" w:color="auto"/>
                                    <w:bottom w:val="none" w:sz="0" w:space="0" w:color="auto"/>
                                    <w:right w:val="none" w:sz="0" w:space="0" w:color="auto"/>
                                  </w:divBdr>
                                </w:div>
                                <w:div w:id="736517567">
                                  <w:marLeft w:val="0"/>
                                  <w:marRight w:val="0"/>
                                  <w:marTop w:val="0"/>
                                  <w:marBottom w:val="0"/>
                                  <w:divBdr>
                                    <w:top w:val="none" w:sz="0" w:space="0" w:color="auto"/>
                                    <w:left w:val="none" w:sz="0" w:space="0" w:color="auto"/>
                                    <w:bottom w:val="none" w:sz="0" w:space="0" w:color="auto"/>
                                    <w:right w:val="none" w:sz="0" w:space="0" w:color="auto"/>
                                  </w:divBdr>
                                  <w:divsChild>
                                    <w:div w:id="1578977713">
                                      <w:marLeft w:val="0"/>
                                      <w:marRight w:val="0"/>
                                      <w:marTop w:val="0"/>
                                      <w:marBottom w:val="0"/>
                                      <w:divBdr>
                                        <w:top w:val="none" w:sz="0" w:space="0" w:color="auto"/>
                                        <w:left w:val="none" w:sz="0" w:space="0" w:color="auto"/>
                                        <w:bottom w:val="none" w:sz="0" w:space="0" w:color="auto"/>
                                        <w:right w:val="none" w:sz="0" w:space="0" w:color="auto"/>
                                      </w:divBdr>
                                      <w:divsChild>
                                        <w:div w:id="1284309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017594">
      <w:bodyDiv w:val="1"/>
      <w:marLeft w:val="0"/>
      <w:marRight w:val="0"/>
      <w:marTop w:val="0"/>
      <w:marBottom w:val="0"/>
      <w:divBdr>
        <w:top w:val="none" w:sz="0" w:space="0" w:color="auto"/>
        <w:left w:val="none" w:sz="0" w:space="0" w:color="auto"/>
        <w:bottom w:val="none" w:sz="0" w:space="0" w:color="auto"/>
        <w:right w:val="none" w:sz="0" w:space="0" w:color="auto"/>
      </w:divBdr>
      <w:divsChild>
        <w:div w:id="1131829759">
          <w:marLeft w:val="0"/>
          <w:marRight w:val="0"/>
          <w:marTop w:val="150"/>
          <w:marBottom w:val="150"/>
          <w:divBdr>
            <w:top w:val="none" w:sz="0" w:space="0" w:color="auto"/>
            <w:left w:val="none" w:sz="0" w:space="0" w:color="auto"/>
            <w:bottom w:val="none" w:sz="0" w:space="0" w:color="auto"/>
            <w:right w:val="none" w:sz="0" w:space="0" w:color="auto"/>
          </w:divBdr>
        </w:div>
        <w:div w:id="1022825889">
          <w:marLeft w:val="0"/>
          <w:marRight w:val="0"/>
          <w:marTop w:val="60"/>
          <w:marBottom w:val="0"/>
          <w:divBdr>
            <w:top w:val="none" w:sz="0" w:space="0" w:color="auto"/>
            <w:left w:val="none" w:sz="0" w:space="0" w:color="auto"/>
            <w:bottom w:val="none" w:sz="0" w:space="0" w:color="auto"/>
            <w:right w:val="none" w:sz="0" w:space="0" w:color="auto"/>
          </w:divBdr>
        </w:div>
        <w:div w:id="1281650013">
          <w:marLeft w:val="0"/>
          <w:marRight w:val="0"/>
          <w:marTop w:val="0"/>
          <w:marBottom w:val="0"/>
          <w:divBdr>
            <w:top w:val="none" w:sz="0" w:space="0" w:color="auto"/>
            <w:left w:val="none" w:sz="0" w:space="0" w:color="auto"/>
            <w:bottom w:val="none" w:sz="0" w:space="0" w:color="auto"/>
            <w:right w:val="none" w:sz="0" w:space="0" w:color="auto"/>
          </w:divBdr>
        </w:div>
        <w:div w:id="1467549468">
          <w:marLeft w:val="0"/>
          <w:marRight w:val="0"/>
          <w:marTop w:val="0"/>
          <w:marBottom w:val="75"/>
          <w:divBdr>
            <w:top w:val="none" w:sz="0" w:space="0" w:color="auto"/>
            <w:left w:val="none" w:sz="0" w:space="0" w:color="auto"/>
            <w:bottom w:val="none" w:sz="0" w:space="0" w:color="auto"/>
            <w:right w:val="none" w:sz="0" w:space="0" w:color="auto"/>
          </w:divBdr>
          <w:divsChild>
            <w:div w:id="1242912569">
              <w:marLeft w:val="0"/>
              <w:marRight w:val="0"/>
              <w:marTop w:val="0"/>
              <w:marBottom w:val="0"/>
              <w:divBdr>
                <w:top w:val="none" w:sz="0" w:space="0" w:color="auto"/>
                <w:left w:val="none" w:sz="0" w:space="0" w:color="auto"/>
                <w:bottom w:val="none" w:sz="0" w:space="0" w:color="auto"/>
                <w:right w:val="none" w:sz="0" w:space="0" w:color="auto"/>
              </w:divBdr>
            </w:div>
          </w:divsChild>
        </w:div>
        <w:div w:id="645670143">
          <w:marLeft w:val="0"/>
          <w:marRight w:val="0"/>
          <w:marTop w:val="0"/>
          <w:marBottom w:val="0"/>
          <w:divBdr>
            <w:top w:val="none" w:sz="0" w:space="0" w:color="auto"/>
            <w:left w:val="none" w:sz="0" w:space="0" w:color="auto"/>
            <w:bottom w:val="none" w:sz="0" w:space="0" w:color="auto"/>
            <w:right w:val="none" w:sz="0" w:space="0" w:color="auto"/>
          </w:divBdr>
          <w:divsChild>
            <w:div w:id="1978761196">
              <w:marLeft w:val="0"/>
              <w:marRight w:val="0"/>
              <w:marTop w:val="0"/>
              <w:marBottom w:val="0"/>
              <w:divBdr>
                <w:top w:val="none" w:sz="0" w:space="0" w:color="auto"/>
                <w:left w:val="none" w:sz="0" w:space="0" w:color="auto"/>
                <w:bottom w:val="none" w:sz="0" w:space="0" w:color="auto"/>
                <w:right w:val="none" w:sz="0" w:space="0" w:color="auto"/>
              </w:divBdr>
              <w:divsChild>
                <w:div w:id="134880728">
                  <w:marLeft w:val="0"/>
                  <w:marRight w:val="0"/>
                  <w:marTop w:val="0"/>
                  <w:marBottom w:val="0"/>
                  <w:divBdr>
                    <w:top w:val="none" w:sz="0" w:space="0" w:color="auto"/>
                    <w:left w:val="none" w:sz="0" w:space="0" w:color="auto"/>
                    <w:bottom w:val="none" w:sz="0" w:space="0" w:color="auto"/>
                    <w:right w:val="none" w:sz="0" w:space="0" w:color="auto"/>
                  </w:divBdr>
                  <w:divsChild>
                    <w:div w:id="515928382">
                      <w:marLeft w:val="0"/>
                      <w:marRight w:val="0"/>
                      <w:marTop w:val="0"/>
                      <w:marBottom w:val="0"/>
                      <w:divBdr>
                        <w:top w:val="none" w:sz="0" w:space="0" w:color="auto"/>
                        <w:left w:val="none" w:sz="0" w:space="0" w:color="auto"/>
                        <w:bottom w:val="none" w:sz="0" w:space="0" w:color="auto"/>
                        <w:right w:val="none" w:sz="0" w:space="0" w:color="auto"/>
                      </w:divBdr>
                      <w:divsChild>
                        <w:div w:id="257326713">
                          <w:marLeft w:val="0"/>
                          <w:marRight w:val="0"/>
                          <w:marTop w:val="0"/>
                          <w:marBottom w:val="0"/>
                          <w:divBdr>
                            <w:top w:val="none" w:sz="0" w:space="0" w:color="auto"/>
                            <w:left w:val="none" w:sz="0" w:space="0" w:color="auto"/>
                            <w:bottom w:val="none" w:sz="0" w:space="0" w:color="auto"/>
                            <w:right w:val="none" w:sz="0" w:space="0" w:color="auto"/>
                          </w:divBdr>
                          <w:divsChild>
                            <w:div w:id="979654252">
                              <w:marLeft w:val="0"/>
                              <w:marRight w:val="0"/>
                              <w:marTop w:val="0"/>
                              <w:marBottom w:val="300"/>
                              <w:divBdr>
                                <w:top w:val="none" w:sz="0" w:space="0" w:color="auto"/>
                                <w:left w:val="none" w:sz="0" w:space="0" w:color="auto"/>
                                <w:bottom w:val="none" w:sz="0" w:space="0" w:color="auto"/>
                                <w:right w:val="none" w:sz="0" w:space="0" w:color="auto"/>
                              </w:divBdr>
                              <w:divsChild>
                                <w:div w:id="1129979573">
                                  <w:marLeft w:val="0"/>
                                  <w:marRight w:val="0"/>
                                  <w:marTop w:val="0"/>
                                  <w:marBottom w:val="0"/>
                                  <w:divBdr>
                                    <w:top w:val="none" w:sz="0" w:space="0" w:color="auto"/>
                                    <w:left w:val="none" w:sz="0" w:space="0" w:color="auto"/>
                                    <w:bottom w:val="none" w:sz="0" w:space="0" w:color="auto"/>
                                    <w:right w:val="none" w:sz="0" w:space="0" w:color="auto"/>
                                  </w:divBdr>
                                </w:div>
                                <w:div w:id="95445491">
                                  <w:marLeft w:val="0"/>
                                  <w:marRight w:val="0"/>
                                  <w:marTop w:val="0"/>
                                  <w:marBottom w:val="0"/>
                                  <w:divBdr>
                                    <w:top w:val="none" w:sz="0" w:space="0" w:color="auto"/>
                                    <w:left w:val="none" w:sz="0" w:space="0" w:color="auto"/>
                                    <w:bottom w:val="none" w:sz="0" w:space="0" w:color="auto"/>
                                    <w:right w:val="none" w:sz="0" w:space="0" w:color="auto"/>
                                  </w:divBdr>
                                  <w:divsChild>
                                    <w:div w:id="169174824">
                                      <w:marLeft w:val="0"/>
                                      <w:marRight w:val="0"/>
                                      <w:marTop w:val="0"/>
                                      <w:marBottom w:val="0"/>
                                      <w:divBdr>
                                        <w:top w:val="none" w:sz="0" w:space="0" w:color="auto"/>
                                        <w:left w:val="none" w:sz="0" w:space="0" w:color="auto"/>
                                        <w:bottom w:val="none" w:sz="0" w:space="0" w:color="auto"/>
                                        <w:right w:val="none" w:sz="0" w:space="0" w:color="auto"/>
                                      </w:divBdr>
                                      <w:divsChild>
                                        <w:div w:id="4364859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uffingtonpost.gr/author/konstantia-natsi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2731</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Αντωνοπούλου</dc:creator>
  <cp:keywords/>
  <dc:description/>
  <cp:lastModifiedBy>Σοφία Αντωνοπούλου</cp:lastModifiedBy>
  <cp:revision>1</cp:revision>
  <dcterms:created xsi:type="dcterms:W3CDTF">2021-06-06T07:13:00Z</dcterms:created>
  <dcterms:modified xsi:type="dcterms:W3CDTF">2021-06-06T07:14:00Z</dcterms:modified>
</cp:coreProperties>
</file>