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CC" w:rsidRPr="00946158" w:rsidRDefault="007640CC" w:rsidP="00946158">
      <w:pPr>
        <w:pBdr>
          <w:top w:val="single" w:sz="4" w:space="1" w:color="auto"/>
          <w:left w:val="single" w:sz="4" w:space="4" w:color="auto"/>
          <w:bottom w:val="single" w:sz="4" w:space="1" w:color="auto"/>
          <w:right w:val="single" w:sz="4" w:space="4" w:color="auto"/>
        </w:pBdr>
        <w:jc w:val="center"/>
        <w:rPr>
          <w:rFonts w:asciiTheme="minorBidi" w:hAnsiTheme="minorBidi"/>
          <w:b/>
          <w:sz w:val="24"/>
          <w:szCs w:val="24"/>
        </w:rPr>
      </w:pPr>
      <w:r w:rsidRPr="00946158">
        <w:rPr>
          <w:rFonts w:asciiTheme="minorBidi" w:hAnsiTheme="minorBidi"/>
          <w:b/>
          <w:sz w:val="24"/>
          <w:szCs w:val="24"/>
        </w:rPr>
        <w:t>ΝΕΟΕΛΛΗΝΙΚΗ ΛΟΓΟΤΕΧΝΙΑ</w:t>
      </w:r>
    </w:p>
    <w:p w:rsidR="007640CC" w:rsidRPr="00946158" w:rsidRDefault="007640CC" w:rsidP="00946158">
      <w:pPr>
        <w:jc w:val="center"/>
        <w:rPr>
          <w:rFonts w:asciiTheme="minorBidi" w:hAnsiTheme="minorBidi"/>
          <w:b/>
          <w:sz w:val="24"/>
          <w:szCs w:val="24"/>
        </w:rPr>
      </w:pPr>
      <w:r w:rsidRPr="00946158">
        <w:rPr>
          <w:rFonts w:asciiTheme="minorBidi" w:hAnsiTheme="minorBidi"/>
          <w:b/>
          <w:sz w:val="24"/>
          <w:szCs w:val="24"/>
        </w:rPr>
        <w:t>ΡΗΜΑΤΙΚΑ ΠΡΟΣΩΠΑ</w:t>
      </w:r>
    </w:p>
    <w:p w:rsidR="007640CC" w:rsidRPr="00946158" w:rsidRDefault="007640CC" w:rsidP="007640CC">
      <w:pPr>
        <w:shd w:val="clear" w:color="auto" w:fill="FFFFFF"/>
        <w:spacing w:before="150" w:after="0" w:line="240" w:lineRule="auto"/>
        <w:outlineLvl w:val="3"/>
        <w:rPr>
          <w:rFonts w:asciiTheme="minorBidi" w:eastAsia="Times New Roman" w:hAnsiTheme="minorBidi"/>
          <w:b/>
          <w:bCs/>
          <w:sz w:val="24"/>
          <w:szCs w:val="24"/>
          <w:u w:val="single"/>
          <w:lang w:eastAsia="el-GR"/>
        </w:rPr>
      </w:pPr>
      <w:r w:rsidRPr="00946158">
        <w:rPr>
          <w:rFonts w:asciiTheme="minorBidi" w:eastAsia="Times New Roman" w:hAnsiTheme="minorBidi"/>
          <w:b/>
          <w:bCs/>
          <w:sz w:val="24"/>
          <w:szCs w:val="24"/>
          <w:u w:val="single"/>
          <w:lang w:eastAsia="el-GR"/>
        </w:rPr>
        <w:t>Το πρώτο (α’) ενικό (και  η εσωτερική εστίαση):</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Οι σκέψεις προβάλλονται εντονότερα και εναργέστερα στον αναγνώστη.</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Φυσικότητα, αυθεντικότητα</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Δραματικότητα, πλοκή</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 (υποκειμενισμός).</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Προσδίδει στο κείμενο προσωπικό εξομολογητικό τόνο.</w:t>
      </w:r>
    </w:p>
    <w:p w:rsidR="007640CC" w:rsidRPr="00946158" w:rsidRDefault="007640CC" w:rsidP="007640CC">
      <w:pPr>
        <w:numPr>
          <w:ilvl w:val="0"/>
          <w:numId w:val="2"/>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Προκαλεί συγκινησιακή φόρτιση στο δέκτη, αφού παρακολουθεί και βιώνει προσωπικά βιώματα, σκέψεις και συναισθήματα του πομπού.</w:t>
      </w:r>
    </w:p>
    <w:p w:rsidR="007640CC" w:rsidRPr="00946158" w:rsidRDefault="007640CC" w:rsidP="007640CC">
      <w:pPr>
        <w:numPr>
          <w:ilvl w:val="0"/>
          <w:numId w:val="2"/>
        </w:numPr>
        <w:shd w:val="clear" w:color="auto" w:fill="FFFFFF"/>
        <w:spacing w:before="120" w:after="0"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7640CC" w:rsidRPr="00946158" w:rsidRDefault="007640CC" w:rsidP="007640CC">
      <w:pPr>
        <w:shd w:val="clear" w:color="auto" w:fill="FFFFFF"/>
        <w:spacing w:before="150" w:after="0" w:line="240" w:lineRule="auto"/>
        <w:outlineLvl w:val="3"/>
        <w:rPr>
          <w:rFonts w:asciiTheme="minorBidi" w:eastAsia="Times New Roman" w:hAnsiTheme="minorBidi"/>
          <w:b/>
          <w:bCs/>
          <w:sz w:val="24"/>
          <w:szCs w:val="24"/>
          <w:u w:val="single"/>
          <w:lang w:eastAsia="el-GR"/>
        </w:rPr>
      </w:pPr>
      <w:r w:rsidRPr="00946158">
        <w:rPr>
          <w:rFonts w:asciiTheme="minorBidi" w:eastAsia="Times New Roman" w:hAnsiTheme="minorBidi"/>
          <w:b/>
          <w:bCs/>
          <w:sz w:val="24"/>
          <w:szCs w:val="24"/>
          <w:u w:val="single"/>
          <w:lang w:eastAsia="el-GR"/>
        </w:rPr>
        <w:t>Το δεύτερο (β’) πρόσωπο:</w:t>
      </w:r>
    </w:p>
    <w:p w:rsidR="007640CC" w:rsidRPr="00946158" w:rsidRDefault="007640CC" w:rsidP="007640CC">
      <w:pPr>
        <w:numPr>
          <w:ilvl w:val="0"/>
          <w:numId w:val="3"/>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7640CC" w:rsidRPr="00946158" w:rsidRDefault="007640CC" w:rsidP="007640CC">
      <w:pPr>
        <w:numPr>
          <w:ilvl w:val="0"/>
          <w:numId w:val="3"/>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Προσδίδει διαλογικό χαρακτήρα στο λόγο.</w:t>
      </w:r>
    </w:p>
    <w:p w:rsidR="007640CC" w:rsidRPr="00946158" w:rsidRDefault="007640CC" w:rsidP="007640CC">
      <w:pPr>
        <w:numPr>
          <w:ilvl w:val="0"/>
          <w:numId w:val="3"/>
        </w:numPr>
        <w:shd w:val="clear" w:color="auto" w:fill="FFFFFF"/>
        <w:spacing w:before="120" w:after="0"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Ο τόνος γίνεται συνομιλητικός-φιλικός και ίσως κάποιες φορές διδακτικός.</w:t>
      </w:r>
    </w:p>
    <w:p w:rsidR="007640CC" w:rsidRPr="00946158" w:rsidRDefault="007640CC" w:rsidP="007640CC">
      <w:pPr>
        <w:numPr>
          <w:ilvl w:val="0"/>
          <w:numId w:val="3"/>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Το ύφος και ο λόγος αποκτούν θεατρικότητα και δραματικότητα.</w:t>
      </w:r>
    </w:p>
    <w:p w:rsidR="007640CC" w:rsidRPr="00946158" w:rsidRDefault="007640CC" w:rsidP="007640CC">
      <w:pPr>
        <w:numPr>
          <w:ilvl w:val="0"/>
          <w:numId w:val="3"/>
        </w:numPr>
        <w:shd w:val="clear" w:color="auto" w:fill="FFFFFF"/>
        <w:spacing w:before="120" w:after="0"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Προσδίδει ζωντάνια, παραστατικότητα στο λόγο / συναισθηματική προσέγγιση (υποβάλλει συναισθήματα).</w:t>
      </w:r>
    </w:p>
    <w:p w:rsidR="007640CC" w:rsidRPr="00946158" w:rsidRDefault="007640CC" w:rsidP="007640CC">
      <w:pPr>
        <w:shd w:val="clear" w:color="auto" w:fill="FFFFFF"/>
        <w:spacing w:before="150" w:after="0" w:line="240" w:lineRule="auto"/>
        <w:outlineLvl w:val="3"/>
        <w:rPr>
          <w:rFonts w:asciiTheme="minorBidi" w:eastAsia="Times New Roman" w:hAnsiTheme="minorBidi"/>
          <w:b/>
          <w:bCs/>
          <w:sz w:val="24"/>
          <w:szCs w:val="24"/>
          <w:u w:val="single"/>
          <w:lang w:eastAsia="el-GR"/>
        </w:rPr>
      </w:pPr>
      <w:r w:rsidRPr="00946158">
        <w:rPr>
          <w:rFonts w:asciiTheme="minorBidi" w:eastAsia="Times New Roman" w:hAnsiTheme="minorBidi"/>
          <w:b/>
          <w:bCs/>
          <w:sz w:val="24"/>
          <w:szCs w:val="24"/>
          <w:u w:val="single"/>
          <w:lang w:eastAsia="el-GR"/>
        </w:rPr>
        <w:t>Το τρίτο (γ’) πρόσωπο:</w:t>
      </w:r>
    </w:p>
    <w:p w:rsidR="007640CC" w:rsidRPr="00946158" w:rsidRDefault="007640CC" w:rsidP="007640CC">
      <w:pPr>
        <w:numPr>
          <w:ilvl w:val="0"/>
          <w:numId w:val="4"/>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7640CC" w:rsidRPr="00946158" w:rsidRDefault="007640CC" w:rsidP="007640CC">
      <w:pPr>
        <w:numPr>
          <w:ilvl w:val="0"/>
          <w:numId w:val="4"/>
        </w:numPr>
        <w:shd w:val="clear" w:color="auto" w:fill="FFFFFF"/>
        <w:spacing w:before="120" w:after="100" w:afterAutospacing="1" w:line="240" w:lineRule="auto"/>
        <w:jc w:val="both"/>
        <w:rPr>
          <w:rFonts w:asciiTheme="minorBidi" w:eastAsia="Times New Roman" w:hAnsiTheme="minorBidi"/>
          <w:sz w:val="24"/>
          <w:szCs w:val="24"/>
          <w:lang w:eastAsia="el-GR"/>
        </w:rPr>
      </w:pPr>
      <w:proofErr w:type="spellStart"/>
      <w:r w:rsidRPr="00946158">
        <w:rPr>
          <w:rFonts w:asciiTheme="minorBidi" w:eastAsia="Times New Roman" w:hAnsiTheme="minorBidi"/>
          <w:sz w:val="24"/>
          <w:szCs w:val="24"/>
          <w:lang w:eastAsia="el-GR"/>
        </w:rPr>
        <w:t>Αποστασιοποι</w:t>
      </w:r>
      <w:r w:rsidRPr="00946158">
        <w:rPr>
          <w:rFonts w:asciiTheme="minorBidi" w:eastAsia="Times New Roman" w:hAnsiTheme="minorBidi"/>
          <w:sz w:val="24"/>
          <w:szCs w:val="24"/>
          <w:lang w:eastAsia="el-GR"/>
        </w:rPr>
        <w:softHyphen/>
        <w:t>εί</w:t>
      </w:r>
      <w:proofErr w:type="spellEnd"/>
      <w:r w:rsidRPr="00946158">
        <w:rPr>
          <w:rFonts w:asciiTheme="minorBidi" w:eastAsia="Times New Roman" w:hAnsiTheme="minorBidi"/>
          <w:sz w:val="24"/>
          <w:szCs w:val="24"/>
          <w:lang w:eastAsia="el-GR"/>
        </w:rPr>
        <w:t xml:space="preserve"> το συγγραφέα από τη συμμετοχή και τον καθιστά αντικειμενικό παρατηρητή.</w:t>
      </w:r>
    </w:p>
    <w:p w:rsidR="007640CC" w:rsidRPr="00946158" w:rsidRDefault="007640CC" w:rsidP="007640CC">
      <w:pPr>
        <w:numPr>
          <w:ilvl w:val="0"/>
          <w:numId w:val="4"/>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7640CC" w:rsidRPr="00946158" w:rsidRDefault="007640CC" w:rsidP="007640CC">
      <w:pPr>
        <w:numPr>
          <w:ilvl w:val="0"/>
          <w:numId w:val="4"/>
        </w:numPr>
        <w:shd w:val="clear" w:color="auto" w:fill="FFFFFF"/>
        <w:spacing w:before="120" w:after="0"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Αποφεύγει την άμεση αναφορά, καθιστώντας το μήνυμα υπαινικτικό.</w:t>
      </w:r>
    </w:p>
    <w:p w:rsidR="00946158" w:rsidRDefault="00946158" w:rsidP="007640CC">
      <w:pPr>
        <w:shd w:val="clear" w:color="auto" w:fill="FFFFFF"/>
        <w:spacing w:before="150" w:after="0" w:line="240" w:lineRule="auto"/>
        <w:outlineLvl w:val="3"/>
        <w:rPr>
          <w:rFonts w:asciiTheme="minorBidi" w:eastAsia="Times New Roman" w:hAnsiTheme="minorBidi"/>
          <w:b/>
          <w:bCs/>
          <w:sz w:val="24"/>
          <w:szCs w:val="24"/>
          <w:u w:val="single"/>
          <w:lang w:eastAsia="el-GR"/>
        </w:rPr>
      </w:pPr>
    </w:p>
    <w:p w:rsidR="007640CC" w:rsidRPr="00946158" w:rsidRDefault="007640CC" w:rsidP="007640CC">
      <w:pPr>
        <w:shd w:val="clear" w:color="auto" w:fill="FFFFFF"/>
        <w:spacing w:before="150" w:after="0" w:line="240" w:lineRule="auto"/>
        <w:outlineLvl w:val="3"/>
        <w:rPr>
          <w:rFonts w:asciiTheme="minorBidi" w:eastAsia="Times New Roman" w:hAnsiTheme="minorBidi"/>
          <w:b/>
          <w:bCs/>
          <w:sz w:val="24"/>
          <w:szCs w:val="24"/>
          <w:u w:val="single"/>
          <w:lang w:eastAsia="el-GR"/>
        </w:rPr>
      </w:pPr>
      <w:r w:rsidRPr="00946158">
        <w:rPr>
          <w:rFonts w:asciiTheme="minorBidi" w:eastAsia="Times New Roman" w:hAnsiTheme="minorBidi"/>
          <w:b/>
          <w:bCs/>
          <w:sz w:val="24"/>
          <w:szCs w:val="24"/>
          <w:u w:val="single"/>
          <w:lang w:eastAsia="el-GR"/>
        </w:rPr>
        <w:lastRenderedPageBreak/>
        <w:t>Το πρώτο (α’) πληθυντικό:</w:t>
      </w:r>
    </w:p>
    <w:p w:rsidR="007640CC" w:rsidRPr="00946158" w:rsidRDefault="007640CC" w:rsidP="007640CC">
      <w:pPr>
        <w:numPr>
          <w:ilvl w:val="0"/>
          <w:numId w:val="5"/>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Ο συγγραφέας συμμετέχει, αφού μοιράζεται με τον αναγνώστη την ίδια οπτική γωνία.</w:t>
      </w:r>
    </w:p>
    <w:p w:rsidR="007640CC" w:rsidRPr="00946158" w:rsidRDefault="007640CC" w:rsidP="007640CC">
      <w:pPr>
        <w:numPr>
          <w:ilvl w:val="0"/>
          <w:numId w:val="5"/>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7640CC" w:rsidRPr="00946158" w:rsidRDefault="007640CC" w:rsidP="007640CC">
      <w:pPr>
        <w:numPr>
          <w:ilvl w:val="0"/>
          <w:numId w:val="5"/>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Η χρήση του αποπνέει συλλογικότητα, γενικεύεται μια κατάσταση, ενώ ο λόγος αποκτά αμεσότητα και έτσι πετυχαίνει να τους ευαισθητοποιήσει κατά τον καλύτερο και πιο αποτελεσματικό τρόπο.</w:t>
      </w:r>
    </w:p>
    <w:p w:rsidR="007640CC" w:rsidRPr="00946158" w:rsidRDefault="007640CC" w:rsidP="007640CC">
      <w:pPr>
        <w:numPr>
          <w:ilvl w:val="0"/>
          <w:numId w:val="5"/>
        </w:numPr>
        <w:shd w:val="clear" w:color="auto" w:fill="FFFFFF"/>
        <w:spacing w:before="120" w:after="100" w:afterAutospacing="1"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Αποδίδει συλλογική ευθύνη / τονίζεται η ανάγκη για δραστηριοποίηση των αρμόδιων φορέων.</w:t>
      </w:r>
    </w:p>
    <w:p w:rsidR="007640CC" w:rsidRPr="00946158" w:rsidRDefault="007640CC" w:rsidP="007640CC">
      <w:pPr>
        <w:numPr>
          <w:ilvl w:val="0"/>
          <w:numId w:val="5"/>
        </w:numPr>
        <w:shd w:val="clear" w:color="auto" w:fill="FFFFFF"/>
        <w:spacing w:before="120" w:after="0" w:line="240" w:lineRule="auto"/>
        <w:jc w:val="both"/>
        <w:rPr>
          <w:rFonts w:asciiTheme="minorBidi" w:eastAsia="Times New Roman" w:hAnsiTheme="minorBidi"/>
          <w:sz w:val="24"/>
          <w:szCs w:val="24"/>
          <w:lang w:eastAsia="el-GR"/>
        </w:rPr>
      </w:pPr>
      <w:r w:rsidRPr="00946158">
        <w:rPr>
          <w:rFonts w:asciiTheme="minorBidi" w:eastAsia="Times New Roman" w:hAnsiTheme="minorBidi"/>
          <w:sz w:val="24"/>
          <w:szCs w:val="24"/>
          <w:lang w:eastAsia="el-GR"/>
        </w:rPr>
        <w:t>Μπορεί να τους πείσει πιο εύκολα, αφού εντάσσει και τον εαυτό του στα μέτρα-προτάσεις που παρουσιάζει.</w:t>
      </w:r>
    </w:p>
    <w:p w:rsidR="004B67EB" w:rsidRPr="00946158" w:rsidRDefault="004B67EB" w:rsidP="007640CC">
      <w:pPr>
        <w:rPr>
          <w:rFonts w:asciiTheme="minorBidi" w:hAnsiTheme="minorBidi"/>
          <w:sz w:val="24"/>
          <w:szCs w:val="24"/>
        </w:rPr>
      </w:pPr>
    </w:p>
    <w:p w:rsidR="00946158" w:rsidRPr="00946158" w:rsidRDefault="00946158" w:rsidP="00946158">
      <w:pPr>
        <w:pBdr>
          <w:top w:val="single" w:sz="4" w:space="1" w:color="auto"/>
          <w:left w:val="single" w:sz="4" w:space="4" w:color="auto"/>
          <w:bottom w:val="single" w:sz="4" w:space="1" w:color="auto"/>
          <w:right w:val="single" w:sz="4" w:space="4" w:color="auto"/>
        </w:pBdr>
        <w:jc w:val="center"/>
        <w:rPr>
          <w:rFonts w:asciiTheme="minorBidi" w:hAnsiTheme="minorBidi"/>
          <w:b/>
          <w:sz w:val="24"/>
          <w:szCs w:val="24"/>
        </w:rPr>
      </w:pPr>
      <w:r w:rsidRPr="00946158">
        <w:rPr>
          <w:rFonts w:asciiTheme="minorBidi" w:hAnsiTheme="minorBidi"/>
          <w:b/>
          <w:sz w:val="24"/>
          <w:szCs w:val="24"/>
        </w:rPr>
        <w:t>ΡΟΛΟΣ ΧΡΟΝΩΝ</w:t>
      </w:r>
    </w:p>
    <w:p w:rsidR="00946158" w:rsidRPr="00946158" w:rsidRDefault="00946158" w:rsidP="00946158">
      <w:pPr>
        <w:pStyle w:val="a3"/>
        <w:numPr>
          <w:ilvl w:val="0"/>
          <w:numId w:val="6"/>
        </w:numPr>
        <w:jc w:val="both"/>
        <w:rPr>
          <w:rFonts w:asciiTheme="minorBidi" w:hAnsiTheme="minorBidi"/>
          <w:sz w:val="24"/>
          <w:szCs w:val="24"/>
        </w:rPr>
      </w:pPr>
      <w:r w:rsidRPr="00946158">
        <w:rPr>
          <w:rFonts w:asciiTheme="minorBidi" w:hAnsiTheme="minorBidi"/>
          <w:b/>
          <w:bCs/>
          <w:sz w:val="24"/>
          <w:szCs w:val="24"/>
        </w:rPr>
        <w:t>Ενεστώτας:</w:t>
      </w:r>
      <w:r w:rsidRPr="00946158">
        <w:rPr>
          <w:rFonts w:asciiTheme="minorBidi" w:hAnsiTheme="minorBidi"/>
          <w:sz w:val="24"/>
          <w:szCs w:val="24"/>
        </w:rPr>
        <w:t xml:space="preserve"> διάρκεια στο παρόν, αμεσότητα – ζωντάνια – παραστατικότητα (</w:t>
      </w:r>
      <w:r w:rsidRPr="00946158">
        <w:rPr>
          <w:rFonts w:asciiTheme="minorBidi" w:eastAsia="Arial Unicode MS" w:hAnsiTheme="minorBidi"/>
          <w:sz w:val="24"/>
          <w:szCs w:val="24"/>
          <w:shd w:val="clear" w:color="auto" w:fill="FFFFFF" w:themeFill="background1"/>
        </w:rPr>
        <w:t xml:space="preserve">Σε διηγήσεις ο ενεστώτας συχνά χρησιμοποιείται στη θέση ιστορικού χρόνου, για να δώσει ζωντάνια στην αφήγηση: </w:t>
      </w:r>
      <w:r w:rsidRPr="00946158">
        <w:rPr>
          <w:rFonts w:asciiTheme="minorBidi" w:eastAsia="Arial Unicode MS" w:hAnsiTheme="minorBidi"/>
          <w:b/>
          <w:bCs/>
          <w:sz w:val="24"/>
          <w:szCs w:val="24"/>
          <w:shd w:val="clear" w:color="auto" w:fill="FFFFFF" w:themeFill="background1"/>
        </w:rPr>
        <w:t>ιστορικός ή δραματικός ενεστώτας</w:t>
      </w:r>
      <w:r w:rsidRPr="00946158">
        <w:rPr>
          <w:rFonts w:asciiTheme="minorBidi" w:eastAsia="Arial Unicode MS" w:hAnsiTheme="minorBidi"/>
          <w:sz w:val="24"/>
          <w:szCs w:val="24"/>
          <w:shd w:val="clear" w:color="auto" w:fill="FFFFFF" w:themeFill="background1"/>
        </w:rPr>
        <w:t>)</w:t>
      </w:r>
    </w:p>
    <w:p w:rsidR="00946158" w:rsidRPr="00946158" w:rsidRDefault="00946158" w:rsidP="00946158">
      <w:pPr>
        <w:ind w:left="360"/>
        <w:jc w:val="both"/>
        <w:rPr>
          <w:rFonts w:asciiTheme="minorBidi" w:hAnsiTheme="minorBidi"/>
          <w:sz w:val="24"/>
          <w:szCs w:val="24"/>
        </w:rPr>
      </w:pPr>
    </w:p>
    <w:p w:rsidR="00946158" w:rsidRDefault="00946158" w:rsidP="00946158">
      <w:pPr>
        <w:pStyle w:val="a3"/>
        <w:numPr>
          <w:ilvl w:val="0"/>
          <w:numId w:val="6"/>
        </w:numPr>
        <w:jc w:val="both"/>
        <w:rPr>
          <w:rFonts w:asciiTheme="minorBidi" w:hAnsiTheme="minorBidi"/>
          <w:sz w:val="24"/>
          <w:szCs w:val="24"/>
        </w:rPr>
      </w:pPr>
      <w:r w:rsidRPr="00946158">
        <w:rPr>
          <w:rFonts w:asciiTheme="minorBidi" w:hAnsiTheme="minorBidi"/>
          <w:b/>
          <w:bCs/>
          <w:sz w:val="24"/>
          <w:szCs w:val="24"/>
        </w:rPr>
        <w:t>Παρατατικός</w:t>
      </w:r>
      <w:r w:rsidRPr="00946158">
        <w:rPr>
          <w:rFonts w:asciiTheme="minorBidi" w:hAnsiTheme="minorBidi"/>
          <w:sz w:val="24"/>
          <w:szCs w:val="24"/>
        </w:rPr>
        <w:t>: διάρκεια στο παρελθόν, κάτι που γινόταν κατ’ επανάληψη</w:t>
      </w:r>
    </w:p>
    <w:p w:rsidR="00946158" w:rsidRPr="00946158" w:rsidRDefault="00946158" w:rsidP="00946158">
      <w:pPr>
        <w:ind w:left="360"/>
        <w:jc w:val="both"/>
        <w:rPr>
          <w:rFonts w:asciiTheme="minorBidi" w:hAnsiTheme="minorBidi"/>
          <w:sz w:val="24"/>
          <w:szCs w:val="24"/>
        </w:rPr>
      </w:pPr>
    </w:p>
    <w:p w:rsidR="00946158" w:rsidRPr="00946158" w:rsidRDefault="00946158" w:rsidP="00946158">
      <w:pPr>
        <w:pStyle w:val="a3"/>
        <w:numPr>
          <w:ilvl w:val="0"/>
          <w:numId w:val="6"/>
        </w:numPr>
        <w:jc w:val="both"/>
        <w:rPr>
          <w:rFonts w:asciiTheme="minorBidi" w:hAnsiTheme="minorBidi"/>
          <w:sz w:val="24"/>
          <w:szCs w:val="24"/>
        </w:rPr>
      </w:pPr>
      <w:r w:rsidRPr="00946158">
        <w:rPr>
          <w:rFonts w:asciiTheme="minorBidi" w:hAnsiTheme="minorBidi"/>
          <w:b/>
          <w:bCs/>
          <w:sz w:val="24"/>
          <w:szCs w:val="24"/>
        </w:rPr>
        <w:t>Αόριστος:</w:t>
      </w:r>
      <w:r w:rsidRPr="00946158">
        <w:rPr>
          <w:rFonts w:asciiTheme="minorBidi" w:hAnsiTheme="minorBidi"/>
          <w:sz w:val="24"/>
          <w:szCs w:val="24"/>
        </w:rPr>
        <w:t xml:space="preserve"> κάτι που έγινε μια φορά – συνοπτικά στο παρελθόν (</w:t>
      </w:r>
      <w:r w:rsidRPr="00946158">
        <w:rPr>
          <w:rFonts w:asciiTheme="minorBidi" w:eastAsia="Arial Unicode MS" w:hAnsiTheme="minorBidi"/>
          <w:sz w:val="24"/>
          <w:szCs w:val="24"/>
          <w:shd w:val="clear" w:color="auto" w:fill="FFFFFF" w:themeFill="background1"/>
        </w:rPr>
        <w:t xml:space="preserve">Πολύ συνηθισμένος είναι επίσης σε αφηγήσεις ο </w:t>
      </w:r>
      <w:r w:rsidRPr="00946158">
        <w:rPr>
          <w:rFonts w:asciiTheme="minorBidi" w:eastAsia="Arial Unicode MS" w:hAnsiTheme="minorBidi"/>
          <w:b/>
          <w:sz w:val="24"/>
          <w:szCs w:val="24"/>
          <w:shd w:val="clear" w:color="auto" w:fill="FFFFFF" w:themeFill="background1"/>
        </w:rPr>
        <w:t>συνδυασμός παρατατικού και αορίστου</w:t>
      </w:r>
      <w:r w:rsidRPr="00946158">
        <w:rPr>
          <w:rFonts w:asciiTheme="minorBidi" w:eastAsia="Arial Unicode MS" w:hAnsiTheme="minorBidi"/>
          <w:sz w:val="24"/>
          <w:szCs w:val="24"/>
          <w:shd w:val="clear" w:color="auto" w:fill="FFFFFF" w:themeFill="background1"/>
        </w:rPr>
        <w:t>. Σε αυτές τις περιπτώσεις ο παρατατικός παρουσιάζοντας τα γεγονότα του παρελθόντος ως εξελισσόμενα, δίνει στην αφήγηση πιο αργό ρυθμό, σε αντίθεση με τον αόριστο, που παρουσιάζει τα γεγονότα συνοπτικά, συχνά με γοργό ρυθμό και βήμα προς βήμα)</w:t>
      </w:r>
    </w:p>
    <w:p w:rsidR="00946158" w:rsidRPr="00946158" w:rsidRDefault="00946158" w:rsidP="00946158">
      <w:pPr>
        <w:ind w:left="360"/>
        <w:jc w:val="both"/>
        <w:rPr>
          <w:rFonts w:asciiTheme="minorBidi" w:hAnsiTheme="minorBidi"/>
          <w:sz w:val="24"/>
          <w:szCs w:val="24"/>
        </w:rPr>
      </w:pPr>
    </w:p>
    <w:p w:rsidR="00946158" w:rsidRPr="00946158" w:rsidRDefault="00946158" w:rsidP="00946158">
      <w:pPr>
        <w:pStyle w:val="a3"/>
        <w:numPr>
          <w:ilvl w:val="0"/>
          <w:numId w:val="6"/>
        </w:numPr>
        <w:shd w:val="clear" w:color="auto" w:fill="FFFFFF" w:themeFill="background1"/>
        <w:jc w:val="both"/>
        <w:rPr>
          <w:rFonts w:asciiTheme="minorBidi" w:hAnsiTheme="minorBidi"/>
          <w:sz w:val="24"/>
          <w:szCs w:val="24"/>
        </w:rPr>
      </w:pPr>
      <w:r w:rsidRPr="00946158">
        <w:rPr>
          <w:rFonts w:asciiTheme="minorBidi" w:eastAsia="Arial Unicode MS" w:hAnsiTheme="minorBidi"/>
          <w:b/>
          <w:bCs/>
          <w:sz w:val="24"/>
          <w:szCs w:val="24"/>
          <w:shd w:val="clear" w:color="auto" w:fill="FFFFFF" w:themeFill="background1"/>
        </w:rPr>
        <w:t>Παρακείμενος</w:t>
      </w:r>
      <w:r w:rsidRPr="00946158">
        <w:rPr>
          <w:rFonts w:asciiTheme="minorBidi" w:eastAsia="Arial Unicode MS" w:hAnsiTheme="minorBidi"/>
          <w:sz w:val="24"/>
          <w:szCs w:val="24"/>
          <w:shd w:val="clear" w:color="auto" w:fill="FFFFFF" w:themeFill="background1"/>
        </w:rPr>
        <w:t>: δηλώνει ότι κάτι έχει μόλις ολοκληρωθεί, και ολοκληρωμένο εξακολουθεί υφίσταται και στο παρόν</w:t>
      </w:r>
    </w:p>
    <w:p w:rsidR="00946158" w:rsidRPr="00946158" w:rsidRDefault="00946158" w:rsidP="00946158">
      <w:pPr>
        <w:shd w:val="clear" w:color="auto" w:fill="FFFFFF" w:themeFill="background1"/>
        <w:ind w:left="360"/>
        <w:jc w:val="both"/>
        <w:rPr>
          <w:rFonts w:asciiTheme="minorBidi" w:hAnsiTheme="minorBidi"/>
          <w:sz w:val="24"/>
          <w:szCs w:val="24"/>
        </w:rPr>
      </w:pPr>
    </w:p>
    <w:p w:rsidR="00946158" w:rsidRPr="00946158" w:rsidRDefault="00946158" w:rsidP="00946158">
      <w:pPr>
        <w:pStyle w:val="a3"/>
        <w:numPr>
          <w:ilvl w:val="0"/>
          <w:numId w:val="6"/>
        </w:numPr>
        <w:shd w:val="clear" w:color="auto" w:fill="FFFFFF" w:themeFill="background1"/>
        <w:jc w:val="both"/>
        <w:rPr>
          <w:rFonts w:asciiTheme="minorBidi" w:hAnsiTheme="minorBidi"/>
          <w:sz w:val="24"/>
          <w:szCs w:val="24"/>
        </w:rPr>
      </w:pPr>
      <w:r w:rsidRPr="00946158">
        <w:rPr>
          <w:rFonts w:asciiTheme="minorBidi" w:eastAsia="Arial Unicode MS" w:hAnsiTheme="minorBidi"/>
          <w:b/>
          <w:bCs/>
          <w:sz w:val="24"/>
          <w:szCs w:val="24"/>
          <w:shd w:val="clear" w:color="auto" w:fill="FFFFFF" w:themeFill="background1"/>
        </w:rPr>
        <w:t>Υπερσυντέλικος</w:t>
      </w:r>
      <w:r w:rsidRPr="00946158">
        <w:rPr>
          <w:rFonts w:asciiTheme="minorBidi" w:eastAsia="Arial Unicode MS" w:hAnsiTheme="minorBidi"/>
          <w:sz w:val="24"/>
          <w:szCs w:val="24"/>
          <w:shd w:val="clear" w:color="auto" w:fill="FFFFFF" w:themeFill="background1"/>
        </w:rPr>
        <w:t>: δηλώνει ότι το περιεχόμενο του ρήματος έχει ήδη συντελεστεί κάποια χρονική στιγμή στο παρελθόν πριν από κάτι άλλο</w:t>
      </w:r>
    </w:p>
    <w:p w:rsidR="00946158" w:rsidRPr="00946158" w:rsidRDefault="00946158" w:rsidP="007640CC">
      <w:pPr>
        <w:rPr>
          <w:rFonts w:asciiTheme="minorBidi" w:hAnsiTheme="minorBidi"/>
          <w:sz w:val="24"/>
          <w:szCs w:val="24"/>
        </w:rPr>
      </w:pPr>
    </w:p>
    <w:sectPr w:rsidR="00946158" w:rsidRPr="00946158" w:rsidSect="004B67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3B5"/>
    <w:multiLevelType w:val="hybridMultilevel"/>
    <w:tmpl w:val="A7166F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CAF4606"/>
    <w:multiLevelType w:val="multilevel"/>
    <w:tmpl w:val="466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8C6A85"/>
    <w:multiLevelType w:val="multilevel"/>
    <w:tmpl w:val="5F3E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714AA6"/>
    <w:multiLevelType w:val="multilevel"/>
    <w:tmpl w:val="F7AC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A61883"/>
    <w:multiLevelType w:val="multilevel"/>
    <w:tmpl w:val="FA66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A25A11"/>
    <w:multiLevelType w:val="hybridMultilevel"/>
    <w:tmpl w:val="28581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640CC"/>
    <w:rsid w:val="00095D1D"/>
    <w:rsid w:val="004B67EB"/>
    <w:rsid w:val="00760EDD"/>
    <w:rsid w:val="007640CC"/>
    <w:rsid w:val="00946158"/>
    <w:rsid w:val="00D077BE"/>
    <w:rsid w:val="00F60B2A"/>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CC"/>
    <w:rPr>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0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3119</Characters>
  <Application>Microsoft Office Word</Application>
  <DocSecurity>0</DocSecurity>
  <Lines>25</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dc:creator>
  <cp:lastModifiedBy>Γιώργος Χαβαλές</cp:lastModifiedBy>
  <cp:revision>2</cp:revision>
  <cp:lastPrinted>2022-09-09T06:32:00Z</cp:lastPrinted>
  <dcterms:created xsi:type="dcterms:W3CDTF">2022-09-11T12:16:00Z</dcterms:created>
  <dcterms:modified xsi:type="dcterms:W3CDTF">2022-09-11T12:16:00Z</dcterms:modified>
</cp:coreProperties>
</file>