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D9" w:rsidRDefault="00D34807" w:rsidP="00D627D9">
      <w:pPr>
        <w:rPr>
          <w:rFonts w:ascii="Verdana" w:hAnsi="Verdana" w:cs="Arial"/>
          <w:sz w:val="20"/>
          <w:szCs w:val="20"/>
        </w:rPr>
      </w:pPr>
      <w:r>
        <w:rPr>
          <w:rFonts w:ascii="Verdana" w:hAnsi="Verdana" w:cs="Arial"/>
          <w:noProof/>
          <w:sz w:val="20"/>
          <w:szCs w:val="20"/>
        </w:rPr>
        <mc:AlternateContent>
          <mc:Choice Requires="wps">
            <w:drawing>
              <wp:anchor distT="0" distB="0" distL="114300" distR="114300" simplePos="0" relativeHeight="251658240" behindDoc="1" locked="0" layoutInCell="1" allowOverlap="0">
                <wp:simplePos x="0" y="0"/>
                <wp:positionH relativeFrom="column">
                  <wp:posOffset>2384701</wp:posOffset>
                </wp:positionH>
                <wp:positionV relativeFrom="page">
                  <wp:posOffset>922158</wp:posOffset>
                </wp:positionV>
                <wp:extent cx="3075940" cy="387350"/>
                <wp:effectExtent l="0" t="0" r="0" b="0"/>
                <wp:wrapTight wrapText="bothSides">
                  <wp:wrapPolygon edited="0">
                    <wp:start x="0" y="0"/>
                    <wp:lineTo x="0" y="21600"/>
                    <wp:lineTo x="21600" y="21600"/>
                    <wp:lineTo x="21600" y="0"/>
                  </wp:wrapPolygon>
                </wp:wrapTight>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75940" cy="387350"/>
                        </a:xfrm>
                        <a:prstGeom prst="rect">
                          <a:avLst/>
                        </a:prstGeom>
                        <a:extLst>
                          <a:ext uri="{AF507438-7753-43E0-B8FC-AC1667EBCBE1}">
                            <a14:hiddenEffects xmlns:a14="http://schemas.microsoft.com/office/drawing/2010/main">
                              <a:effectLst/>
                            </a14:hiddenEffects>
                          </a:ext>
                        </a:extLst>
                      </wps:spPr>
                      <wps:txbx>
                        <w:txbxContent>
                          <w:p w:rsidR="00D627D9" w:rsidRPr="00D34807" w:rsidRDefault="00D627D9" w:rsidP="00D627D9">
                            <w:pPr>
                              <w:pStyle w:val="Web"/>
                              <w:spacing w:before="0" w:beforeAutospacing="0" w:after="0" w:afterAutospacing="0"/>
                              <w:jc w:val="center"/>
                              <w:rPr>
                                <w:sz w:val="18"/>
                                <w:szCs w:val="18"/>
                              </w:rPr>
                            </w:pPr>
                            <w:r w:rsidRPr="00D34807">
                              <w:rPr>
                                <w:rFonts w:ascii="Baskerville Win95BT" w:hAnsi="Baskerville Win95BT"/>
                                <w:b/>
                                <w:bCs/>
                                <w:color w:val="000000"/>
                                <w:sz w:val="18"/>
                                <w:szCs w:val="18"/>
                                <w14:textOutline w14:w="12700" w14:cap="flat" w14:cmpd="sng" w14:algn="ctr">
                                  <w14:solidFill>
                                    <w14:srgbClr w14:val="000000"/>
                                  </w14:solidFill>
                                  <w14:prstDash w14:val="solid"/>
                                  <w14:round/>
                                </w14:textOutline>
                              </w:rPr>
                              <w:t>Σκηνή 2η &amp; 3η (στ.495-575)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187.75pt;margin-top:72.6pt;width:242.2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" o:allowoverlap="f" filled="f" stroked="f">
                <o:lock v:ext="edit" shapetype="t"/>
                <v:textbox>
                  <w:txbxContent>
                    <w:p w:rsidR="00D627D9" w:rsidRPr="00D34807" w:rsidRDefault="00D627D9" w:rsidP="00D627D9">
                      <w:pPr>
                        <w:pStyle w:val="Web"/>
                        <w:spacing w:before="0" w:beforeAutospacing="0" w:after="0" w:afterAutospacing="0"/>
                        <w:jc w:val="center"/>
                        <w:rPr>
                          <w:sz w:val="18"/>
                          <w:szCs w:val="18"/>
                        </w:rPr>
                      </w:pPr>
                      <w:r w:rsidRPr="00D34807">
                        <w:rPr>
                          <w:rFonts w:ascii="Baskerville Win95BT" w:hAnsi="Baskerville Win95BT"/>
                          <w:b/>
                          <w:bCs/>
                          <w:color w:val="000000"/>
                          <w:sz w:val="18"/>
                          <w:szCs w:val="18"/>
                          <w14:textOutline w14:w="12700" w14:cap="flat" w14:cmpd="sng" w14:algn="ctr">
                            <w14:solidFill>
                              <w14:srgbClr w14:val="000000"/>
                            </w14:solidFill>
                            <w14:prstDash w14:val="solid"/>
                            <w14:round/>
                          </w14:textOutline>
                        </w:rPr>
                        <w:t>Σκηνή 2η &amp; 3η (στ.495-575)</w:t>
                      </w:r>
                    </w:p>
                  </w:txbxContent>
                </v:textbox>
                <w10:wrap type="tight" anchory="page"/>
              </v:shape>
            </w:pict>
          </mc:Fallback>
        </mc:AlternateContent>
      </w:r>
      <w:r>
        <w:rPr>
          <w:rFonts w:ascii="Verdana" w:hAnsi="Verdana" w:cs="Arial"/>
          <w:noProof/>
          <w:sz w:val="20"/>
          <w:szCs w:val="20"/>
        </w:rPr>
        <mc:AlternateContent>
          <mc:Choice Requires="wps">
            <w:drawing>
              <wp:anchor distT="0" distB="0" distL="114300" distR="114300" simplePos="0" relativeHeight="251659264" behindDoc="0" locked="0" layoutInCell="1" allowOverlap="1">
                <wp:simplePos x="0" y="0"/>
                <wp:positionH relativeFrom="margin">
                  <wp:posOffset>606673</wp:posOffset>
                </wp:positionH>
                <wp:positionV relativeFrom="paragraph">
                  <wp:posOffset>-59939</wp:posOffset>
                </wp:positionV>
                <wp:extent cx="1847850" cy="371475"/>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7850" cy="371475"/>
                        </a:xfrm>
                        <a:prstGeom prst="rect">
                          <a:avLst/>
                        </a:prstGeom>
                        <a:extLst>
                          <a:ext uri="{AF507438-7753-43E0-B8FC-AC1667EBCBE1}">
                            <a14:hiddenEffects xmlns:a14="http://schemas.microsoft.com/office/drawing/2010/main">
                              <a:effectLst/>
                            </a14:hiddenEffects>
                          </a:ext>
                        </a:extLst>
                      </wps:spPr>
                      <wps:txbx>
                        <w:txbxContent>
                          <w:p w:rsidR="00D627D9" w:rsidRPr="00D34807" w:rsidRDefault="00D627D9" w:rsidP="00D627D9">
                            <w:pPr>
                              <w:pStyle w:val="Web"/>
                              <w:spacing w:before="0" w:beforeAutospacing="0" w:after="0" w:afterAutospacing="0"/>
                              <w:jc w:val="center"/>
                              <w:rPr>
                                <w:sz w:val="16"/>
                                <w:szCs w:val="16"/>
                              </w:rPr>
                            </w:pPr>
                            <w:r w:rsidRPr="00D34807">
                              <w:rPr>
                                <w:rFonts w:ascii="Baskerville Win95BT" w:hAnsi="Baskerville Win95BT"/>
                                <w:b/>
                                <w:bCs/>
                                <w:color w:val="000000"/>
                                <w:sz w:val="16"/>
                                <w:szCs w:val="16"/>
                                <w14:textOutline w14:w="12700" w14:cap="flat" w14:cmpd="sng" w14:algn="ctr">
                                  <w14:solidFill>
                                    <w14:srgbClr w14:val="000000"/>
                                  </w14:solidFill>
                                  <w14:prstDash w14:val="solid"/>
                                  <w14:round/>
                                </w14:textOutline>
                              </w:rPr>
                              <w:t>Α' Επεισόδιο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Πλαίσιο κειμένου 2" o:spid="_x0000_s1027" type="#_x0000_t202" style="position:absolute;margin-left:47.75pt;margin-top:-4.7pt;width:145.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" filled="f" stroked="f">
                <o:lock v:ext="edit" shapetype="t"/>
                <v:textbox>
                  <w:txbxContent>
                    <w:p w:rsidR="00D627D9" w:rsidRPr="00D34807" w:rsidRDefault="00D627D9" w:rsidP="00D627D9">
                      <w:pPr>
                        <w:pStyle w:val="Web"/>
                        <w:spacing w:before="0" w:beforeAutospacing="0" w:after="0" w:afterAutospacing="0"/>
                        <w:jc w:val="center"/>
                        <w:rPr>
                          <w:sz w:val="16"/>
                          <w:szCs w:val="16"/>
                        </w:rPr>
                      </w:pPr>
                      <w:r w:rsidRPr="00D34807">
                        <w:rPr>
                          <w:rFonts w:ascii="Baskerville Win95BT" w:hAnsi="Baskerville Win95BT"/>
                          <w:b/>
                          <w:bCs/>
                          <w:color w:val="000000"/>
                          <w:sz w:val="16"/>
                          <w:szCs w:val="16"/>
                          <w14:textOutline w14:w="12700" w14:cap="flat" w14:cmpd="sng" w14:algn="ctr">
                            <w14:solidFill>
                              <w14:srgbClr w14:val="000000"/>
                            </w14:solidFill>
                            <w14:prstDash w14:val="solid"/>
                            <w14:round/>
                          </w14:textOutline>
                        </w:rPr>
                        <w:t>Α' Επεισόδιο -</w:t>
                      </w:r>
                    </w:p>
                  </w:txbxContent>
                </v:textbox>
                <w10:wrap anchorx="margin"/>
              </v:shape>
            </w:pict>
          </mc:Fallback>
        </mc:AlternateContent>
      </w:r>
    </w:p>
    <w:p w:rsidR="00D627D9" w:rsidRDefault="00D627D9" w:rsidP="00D627D9">
      <w:pPr>
        <w:rPr>
          <w:rFonts w:ascii="Verdana" w:hAnsi="Verdana" w:cs="Arial"/>
          <w:sz w:val="20"/>
          <w:szCs w:val="20"/>
        </w:rPr>
      </w:pPr>
    </w:p>
    <w:p w:rsidR="00D627D9" w:rsidRDefault="00D627D9" w:rsidP="00D627D9">
      <w:pPr>
        <w:rPr>
          <w:rFonts w:ascii="Verdana" w:hAnsi="Verdana" w:cs="Arial"/>
          <w:sz w:val="20"/>
          <w:szCs w:val="20"/>
        </w:rPr>
      </w:pPr>
    </w:p>
    <w:p w:rsidR="00D34807" w:rsidRDefault="00D34807" w:rsidP="00D627D9">
      <w:pPr>
        <w:jc w:val="both"/>
        <w:rPr>
          <w:rFonts w:ascii="Verdana" w:hAnsi="Verdana"/>
          <w:b/>
          <w:sz w:val="20"/>
          <w:szCs w:val="20"/>
          <w:u w:val="single"/>
        </w:rPr>
      </w:pPr>
      <w:bookmarkStart w:id="0" w:name="_GoBack"/>
      <w:bookmarkEnd w:id="0"/>
    </w:p>
    <w:p w:rsidR="00D627D9" w:rsidRDefault="00D627D9" w:rsidP="00D627D9">
      <w:pPr>
        <w:jc w:val="both"/>
        <w:rPr>
          <w:rFonts w:ascii="Verdana" w:hAnsi="Verdana"/>
          <w:b/>
          <w:sz w:val="20"/>
          <w:szCs w:val="20"/>
          <w:u w:val="single"/>
        </w:rPr>
      </w:pPr>
      <w:r w:rsidRPr="005C7AB4">
        <w:rPr>
          <w:rFonts w:ascii="Verdana" w:hAnsi="Verdana"/>
          <w:b/>
          <w:sz w:val="20"/>
          <w:szCs w:val="20"/>
          <w:u w:val="single"/>
        </w:rPr>
        <w:t>ΙΔΕΟΛΟΓΙΚΑ ΣΧΟΛΙΑ</w:t>
      </w:r>
    </w:p>
    <w:p w:rsidR="00D627D9" w:rsidRDefault="00D627D9" w:rsidP="00D627D9">
      <w:pPr>
        <w:jc w:val="both"/>
        <w:rPr>
          <w:rFonts w:ascii="Verdana" w:hAnsi="Verdana"/>
          <w:b/>
          <w:sz w:val="20"/>
          <w:szCs w:val="20"/>
          <w:u w:val="single"/>
        </w:rPr>
      </w:pPr>
    </w:p>
    <w:p w:rsidR="00D627D9" w:rsidRDefault="00D627D9" w:rsidP="00D627D9">
      <w:pPr>
        <w:numPr>
          <w:ilvl w:val="0"/>
          <w:numId w:val="1"/>
        </w:numPr>
        <w:tabs>
          <w:tab w:val="clear" w:pos="2160"/>
          <w:tab w:val="num" w:pos="320"/>
        </w:tabs>
        <w:ind w:left="320" w:hanging="320"/>
        <w:jc w:val="both"/>
        <w:rPr>
          <w:rFonts w:ascii="Verdana" w:hAnsi="Verdana"/>
          <w:sz w:val="20"/>
          <w:szCs w:val="20"/>
        </w:rPr>
      </w:pPr>
      <w:r>
        <w:rPr>
          <w:rFonts w:ascii="Verdana" w:hAnsi="Verdana"/>
          <w:sz w:val="20"/>
          <w:szCs w:val="20"/>
          <w:u w:val="single"/>
        </w:rPr>
        <w:t>Η ανωτερότητα των Ελλήνων</w:t>
      </w:r>
    </w:p>
    <w:p w:rsidR="00D627D9" w:rsidRDefault="00D627D9" w:rsidP="00D627D9">
      <w:pPr>
        <w:ind w:left="320"/>
        <w:jc w:val="both"/>
        <w:rPr>
          <w:rFonts w:ascii="Verdana" w:hAnsi="Verdana"/>
          <w:sz w:val="20"/>
          <w:szCs w:val="20"/>
        </w:rPr>
      </w:pPr>
      <w:r>
        <w:rPr>
          <w:rFonts w:ascii="Verdana" w:hAnsi="Verdana"/>
          <w:sz w:val="20"/>
          <w:szCs w:val="20"/>
        </w:rPr>
        <w:t xml:space="preserve">   Ο Μενέλαος και η Γερόντισσα αντιπροσωπεύουν 2 διαφορετικούς κόσμους και 2 διαφορετικές νοοτροπίες. Μέσα από τον μεταξύ τους διάλογο φαίνεται η αντίθεσή τους και η ιδέα της ανωτερότητας των Ελλήνων. Ο Μενέλαος π.χ. λέει ότι οι ναυαγοί είναι σεβαστοί, όταν και όπου προσφεύγουν για βοήθεια. Κι αυτό γιατί στην Ελλάδα ίσχυε ο θεσμός της φιλοξενίας, καθώς οι ξένοι προστατεύονταν από τον Ξένιο Δία. Ο θεσμός αυτός ήταν βαθιά ριζωμένος στα ήθη της ελληνικής κοινωνίας και ανάγεται στα ομηρικά χρόνια. Για τους βάρβαρους όμως τέτοιοι θεσμοί δεν ισχύουν. Έτσι, μπορεί η Ανατολή να δημιούργησε μεγάλο πολιτισμό, δεν κατάφερε, όμως, να του προσδώσει πνευματικότητα και ηθικό βάθος.</w:t>
      </w:r>
    </w:p>
    <w:p w:rsidR="00D627D9" w:rsidRDefault="00D627D9" w:rsidP="00D627D9">
      <w:pPr>
        <w:ind w:left="320"/>
        <w:jc w:val="both"/>
        <w:rPr>
          <w:rFonts w:ascii="Verdana" w:hAnsi="Verdana"/>
          <w:sz w:val="20"/>
          <w:szCs w:val="20"/>
        </w:rPr>
      </w:pPr>
    </w:p>
    <w:p w:rsidR="00D627D9" w:rsidRDefault="00D627D9" w:rsidP="00D627D9">
      <w:pPr>
        <w:numPr>
          <w:ilvl w:val="0"/>
          <w:numId w:val="1"/>
        </w:numPr>
        <w:tabs>
          <w:tab w:val="clear" w:pos="2160"/>
          <w:tab w:val="num" w:pos="320"/>
        </w:tabs>
        <w:ind w:left="320" w:hanging="320"/>
        <w:jc w:val="both"/>
        <w:rPr>
          <w:rFonts w:ascii="Verdana" w:hAnsi="Verdana"/>
          <w:sz w:val="20"/>
          <w:szCs w:val="20"/>
        </w:rPr>
      </w:pPr>
      <w:r>
        <w:rPr>
          <w:rFonts w:ascii="Verdana" w:hAnsi="Verdana"/>
          <w:sz w:val="20"/>
          <w:szCs w:val="20"/>
          <w:u w:val="single"/>
        </w:rPr>
        <w:t>Ο κόσμος και ο άνθρωπος</w:t>
      </w:r>
      <w:r w:rsidRPr="0084336F">
        <w:rPr>
          <w:rFonts w:ascii="Verdana" w:hAnsi="Verdana"/>
          <w:sz w:val="20"/>
          <w:szCs w:val="20"/>
          <w:u w:val="single"/>
        </w:rPr>
        <w:t>:</w:t>
      </w:r>
    </w:p>
    <w:p w:rsidR="00D627D9" w:rsidRDefault="00D627D9" w:rsidP="00D627D9">
      <w:pPr>
        <w:ind w:left="320"/>
        <w:jc w:val="both"/>
        <w:rPr>
          <w:rFonts w:ascii="Verdana" w:hAnsi="Verdana"/>
          <w:sz w:val="20"/>
          <w:szCs w:val="20"/>
        </w:rPr>
      </w:pPr>
      <w:r>
        <w:rPr>
          <w:rFonts w:ascii="Verdana" w:hAnsi="Verdana"/>
          <w:sz w:val="20"/>
          <w:szCs w:val="20"/>
        </w:rPr>
        <w:t xml:space="preserve">   Ο Μενέλαος, όταν ακούει για μια Ελένη από τη Σπάρτη που βρίσκεται στην Αίγυπτο, αδυνατώντας να καταλάβει τι συμβαίνει, διατυπώνει ένα αυθαίρετο συμπέρασμα</w:t>
      </w:r>
      <w:r w:rsidRPr="0084336F">
        <w:rPr>
          <w:rFonts w:ascii="Verdana" w:hAnsi="Verdana"/>
          <w:sz w:val="20"/>
          <w:szCs w:val="20"/>
        </w:rPr>
        <w:t>:</w:t>
      </w:r>
      <w:r>
        <w:rPr>
          <w:rFonts w:ascii="Verdana" w:hAnsi="Verdana"/>
          <w:sz w:val="20"/>
          <w:szCs w:val="20"/>
        </w:rPr>
        <w:t xml:space="preserve"> Ο κόσμος είναι απέραντος και, καθώς φαίνεται, τα πάντα </w:t>
      </w:r>
      <w:proofErr w:type="spellStart"/>
      <w:r>
        <w:rPr>
          <w:rFonts w:ascii="Verdana" w:hAnsi="Verdana"/>
          <w:sz w:val="20"/>
          <w:szCs w:val="20"/>
        </w:rPr>
        <w:t>σ’αυτόν</w:t>
      </w:r>
      <w:proofErr w:type="spellEnd"/>
      <w:r>
        <w:rPr>
          <w:rFonts w:ascii="Verdana" w:hAnsi="Verdana"/>
          <w:sz w:val="20"/>
          <w:szCs w:val="20"/>
        </w:rPr>
        <w:t>, και τα ονόματα των ανθρώπων και οι πόλεις, ίσως και οι θεοί, είναι διπλά.</w:t>
      </w:r>
    </w:p>
    <w:p w:rsidR="00D627D9" w:rsidRPr="0084336F" w:rsidRDefault="00D627D9" w:rsidP="00D627D9">
      <w:pPr>
        <w:ind w:left="320"/>
        <w:jc w:val="both"/>
        <w:rPr>
          <w:rFonts w:ascii="Verdana" w:hAnsi="Verdana"/>
          <w:sz w:val="20"/>
          <w:szCs w:val="20"/>
        </w:rPr>
      </w:pPr>
      <w:r>
        <w:rPr>
          <w:rFonts w:ascii="Verdana" w:hAnsi="Verdana"/>
          <w:sz w:val="20"/>
          <w:szCs w:val="20"/>
        </w:rPr>
        <w:t xml:space="preserve">   Πίσω από το αφελές αυτό συμπέρασμα, κρύβεται το δέος του ανθρώπου όταν αντιμετωπίζει την απεραντοσύνη του κόσμου, δηλαδή φαινόμενα και καταστάσεις που δεν εμπίπτουν στο περιορισμένο γνωστικό του πεδίο.</w:t>
      </w:r>
    </w:p>
    <w:p w:rsidR="00D627D9" w:rsidRDefault="00D627D9" w:rsidP="00D627D9">
      <w:pPr>
        <w:jc w:val="both"/>
        <w:rPr>
          <w:rFonts w:ascii="Verdana" w:hAnsi="Verdana"/>
          <w:sz w:val="20"/>
          <w:szCs w:val="20"/>
        </w:rPr>
      </w:pPr>
    </w:p>
    <w:p w:rsidR="00D627D9" w:rsidRDefault="00D627D9" w:rsidP="00D627D9">
      <w:pPr>
        <w:jc w:val="both"/>
        <w:rPr>
          <w:rFonts w:ascii="Verdana" w:hAnsi="Verdana"/>
          <w:b/>
          <w:sz w:val="20"/>
          <w:szCs w:val="20"/>
          <w:u w:val="single"/>
        </w:rPr>
      </w:pPr>
      <w:r>
        <w:rPr>
          <w:rFonts w:ascii="Verdana" w:hAnsi="Verdana"/>
          <w:b/>
          <w:sz w:val="20"/>
          <w:szCs w:val="20"/>
          <w:u w:val="single"/>
        </w:rPr>
        <w:t>ΗΘΟΓΡΑΦΗΣΗ ΠΡΟΣΩΠΩΝ</w:t>
      </w:r>
    </w:p>
    <w:p w:rsidR="00D627D9" w:rsidRDefault="00D627D9" w:rsidP="00D627D9">
      <w:pPr>
        <w:jc w:val="both"/>
        <w:rPr>
          <w:rFonts w:ascii="Verdana" w:hAnsi="Verdana"/>
          <w:b/>
          <w:sz w:val="20"/>
          <w:szCs w:val="20"/>
          <w:u w:val="single"/>
        </w:rPr>
      </w:pPr>
    </w:p>
    <w:p w:rsidR="00D627D9" w:rsidRDefault="00D627D9" w:rsidP="00D627D9">
      <w:pPr>
        <w:jc w:val="both"/>
        <w:rPr>
          <w:rFonts w:ascii="Verdana" w:hAnsi="Verdana"/>
          <w:sz w:val="20"/>
          <w:szCs w:val="20"/>
        </w:rPr>
      </w:pPr>
      <w:r>
        <w:rPr>
          <w:rFonts w:ascii="Verdana" w:hAnsi="Verdana"/>
          <w:b/>
          <w:sz w:val="20"/>
          <w:szCs w:val="20"/>
        </w:rPr>
        <w:t>Γερόντισσα</w:t>
      </w:r>
      <w:r w:rsidRPr="00B038E0">
        <w:rPr>
          <w:rFonts w:ascii="Verdana" w:hAnsi="Verdana"/>
          <w:b/>
          <w:sz w:val="20"/>
          <w:szCs w:val="20"/>
        </w:rPr>
        <w:t>:</w:t>
      </w:r>
      <w:r>
        <w:rPr>
          <w:rFonts w:ascii="Verdana" w:hAnsi="Verdana"/>
          <w:b/>
          <w:sz w:val="20"/>
          <w:szCs w:val="20"/>
        </w:rPr>
        <w:t xml:space="preserve"> </w:t>
      </w:r>
      <w:r>
        <w:rPr>
          <w:rFonts w:ascii="Verdana" w:hAnsi="Verdana"/>
          <w:sz w:val="20"/>
          <w:szCs w:val="20"/>
        </w:rPr>
        <w:t xml:space="preserve">Έχει όλα τα γνωρίσματα της τάξης και της </w:t>
      </w:r>
      <w:proofErr w:type="spellStart"/>
      <w:r>
        <w:rPr>
          <w:rFonts w:ascii="Verdana" w:hAnsi="Verdana"/>
          <w:sz w:val="20"/>
          <w:szCs w:val="20"/>
        </w:rPr>
        <w:t>ιδιότητάς</w:t>
      </w:r>
      <w:proofErr w:type="spellEnd"/>
      <w:r>
        <w:rPr>
          <w:rFonts w:ascii="Verdana" w:hAnsi="Verdana"/>
          <w:sz w:val="20"/>
          <w:szCs w:val="20"/>
        </w:rPr>
        <w:t xml:space="preserve"> της. Απλοϊκή και υποταγμένη, εκτελεί πιστά τις αποφάσεις του αφέντη της, χωρίς να τις αξιολογεί. Γίνεται σκληρή και ανάλγητη, ενώ μόνο στο τέλος φαίνεται κάπως πιο ευαίσθητη, όταν αποκαλύπτει στον Μενέλαο τους κινδύνους που τον απειλούν και τον παρακινεί να φύγει.</w:t>
      </w:r>
    </w:p>
    <w:p w:rsidR="00D627D9" w:rsidRDefault="00D627D9" w:rsidP="00D627D9">
      <w:pPr>
        <w:jc w:val="both"/>
        <w:rPr>
          <w:rFonts w:ascii="Verdana" w:hAnsi="Verdana"/>
          <w:sz w:val="20"/>
          <w:szCs w:val="20"/>
        </w:rPr>
      </w:pPr>
    </w:p>
    <w:p w:rsidR="00D627D9" w:rsidRPr="00B038E0" w:rsidRDefault="00D627D9" w:rsidP="00D627D9">
      <w:pPr>
        <w:jc w:val="both"/>
        <w:rPr>
          <w:rFonts w:ascii="Verdana" w:hAnsi="Verdana"/>
          <w:sz w:val="20"/>
          <w:szCs w:val="20"/>
        </w:rPr>
      </w:pPr>
      <w:r>
        <w:rPr>
          <w:rFonts w:ascii="Verdana" w:hAnsi="Verdana"/>
          <w:b/>
          <w:sz w:val="20"/>
          <w:szCs w:val="20"/>
        </w:rPr>
        <w:t>Μενέλαος</w:t>
      </w:r>
      <w:r w:rsidRPr="00B038E0">
        <w:rPr>
          <w:rFonts w:ascii="Verdana" w:hAnsi="Verdana"/>
          <w:b/>
          <w:sz w:val="20"/>
          <w:szCs w:val="20"/>
        </w:rPr>
        <w:t>:</w:t>
      </w:r>
      <w:r>
        <w:rPr>
          <w:rFonts w:ascii="Verdana" w:hAnsi="Verdana"/>
          <w:sz w:val="20"/>
          <w:szCs w:val="20"/>
        </w:rPr>
        <w:t xml:space="preserve"> Δεν έχει κανένα ηρωικό γνώρισμα, καθώς το κύρος του ισοπεδώνεται από μια άξεστη, σκληρή και γριά υπηρέτρια. Μετατρέπεται σε ένα ασήμαντο ανθρωπάκι, που ξεσπά σε κλάματα. Εντούτοις, διατηρεί τις αρχές του και έτσι φέρεται με σεμνότητα απέναντι στη γερόντισσα, χωρίς να είναι δουλοπρεπής. Στη συνέχεια όμως, στο μονόλογό του, παρουσιάζεται αφελής, απλοϊκός και με μειωμένη πνευματικότητα. Επίσης, παρουσιάζεται αντιφατικός, καθώς κομπάζει από τη μια για την ανδρεία του στην Τροία, ενώ από την άλλη λειτουργεί ως θρασύδειλος, που δεν μπορεί να αντιμετωπίσει έναν ενδεχομένως σκληρό βασιλιά.</w:t>
      </w:r>
    </w:p>
    <w:p w:rsidR="00D627D9" w:rsidRDefault="00D627D9" w:rsidP="00D627D9">
      <w:pPr>
        <w:jc w:val="both"/>
        <w:rPr>
          <w:rFonts w:ascii="Verdana" w:hAnsi="Verdana"/>
          <w:sz w:val="20"/>
          <w:szCs w:val="20"/>
        </w:rPr>
      </w:pPr>
    </w:p>
    <w:p w:rsidR="00D627D9" w:rsidRDefault="00D627D9" w:rsidP="00D627D9">
      <w:pPr>
        <w:jc w:val="both"/>
        <w:rPr>
          <w:rFonts w:ascii="Verdana" w:hAnsi="Verdana"/>
          <w:b/>
          <w:sz w:val="20"/>
          <w:szCs w:val="20"/>
          <w:u w:val="single"/>
        </w:rPr>
      </w:pPr>
      <w:r>
        <w:rPr>
          <w:rFonts w:ascii="Verdana" w:hAnsi="Verdana"/>
          <w:b/>
          <w:sz w:val="20"/>
          <w:szCs w:val="20"/>
          <w:u w:val="single"/>
        </w:rPr>
        <w:t>ΣΥΝΑΙΣΘΗΜΑΤΑ ΠΡΟΣΩΠΩΝ</w:t>
      </w:r>
    </w:p>
    <w:p w:rsidR="00D627D9" w:rsidRDefault="00D627D9" w:rsidP="00D627D9">
      <w:pPr>
        <w:jc w:val="both"/>
        <w:rPr>
          <w:rFonts w:ascii="Verdana" w:hAnsi="Verdana"/>
          <w:b/>
          <w:sz w:val="20"/>
          <w:szCs w:val="20"/>
          <w:u w:val="single"/>
        </w:rPr>
      </w:pPr>
    </w:p>
    <w:p w:rsidR="00D627D9" w:rsidRDefault="00D627D9" w:rsidP="00D627D9">
      <w:pPr>
        <w:jc w:val="both"/>
        <w:rPr>
          <w:rFonts w:ascii="Verdana" w:hAnsi="Verdana"/>
          <w:sz w:val="20"/>
          <w:szCs w:val="20"/>
        </w:rPr>
      </w:pPr>
      <w:r>
        <w:rPr>
          <w:rFonts w:ascii="Verdana" w:hAnsi="Verdana"/>
          <w:b/>
          <w:sz w:val="20"/>
          <w:szCs w:val="20"/>
        </w:rPr>
        <w:t>Γερόντισσα</w:t>
      </w:r>
      <w:r w:rsidRPr="00B038E0">
        <w:rPr>
          <w:rFonts w:ascii="Verdana" w:hAnsi="Verdana"/>
          <w:b/>
          <w:sz w:val="20"/>
          <w:szCs w:val="20"/>
        </w:rPr>
        <w:t>:</w:t>
      </w:r>
      <w:r>
        <w:rPr>
          <w:rFonts w:ascii="Verdana" w:hAnsi="Verdana"/>
          <w:b/>
          <w:sz w:val="20"/>
          <w:szCs w:val="20"/>
        </w:rPr>
        <w:t xml:space="preserve"> </w:t>
      </w:r>
      <w:r w:rsidRPr="00BE6E7E">
        <w:rPr>
          <w:rFonts w:ascii="Verdana" w:hAnsi="Verdana"/>
          <w:sz w:val="20"/>
          <w:szCs w:val="20"/>
        </w:rPr>
        <w:t>Αισθάνεται απορία και έκπληξη, όταν βλέπει το Μενέλαο μπροστά στο παλάτι.</w:t>
      </w:r>
      <w:r>
        <w:rPr>
          <w:rFonts w:ascii="Verdana" w:hAnsi="Verdana"/>
          <w:sz w:val="20"/>
          <w:szCs w:val="20"/>
        </w:rPr>
        <w:t xml:space="preserve"> Η επίμονη αντίσταση του Μενελάου της προκαλεί δυσαρέσκεια, ανάμεικτη με οργή.</w:t>
      </w:r>
      <w:r>
        <w:rPr>
          <w:rFonts w:ascii="Verdana" w:hAnsi="Verdana"/>
          <w:b/>
          <w:sz w:val="20"/>
          <w:szCs w:val="20"/>
        </w:rPr>
        <w:t xml:space="preserve"> </w:t>
      </w:r>
      <w:r>
        <w:rPr>
          <w:rFonts w:ascii="Verdana" w:hAnsi="Verdana"/>
          <w:sz w:val="20"/>
          <w:szCs w:val="20"/>
        </w:rPr>
        <w:t>Φοβάται για τη ζωή της, γι’</w:t>
      </w:r>
      <w:r w:rsidRPr="00DC0825">
        <w:rPr>
          <w:rFonts w:ascii="Verdana" w:hAnsi="Verdana"/>
          <w:sz w:val="20"/>
          <w:szCs w:val="20"/>
        </w:rPr>
        <w:t xml:space="preserve"> </w:t>
      </w:r>
      <w:r>
        <w:rPr>
          <w:rFonts w:ascii="Verdana" w:hAnsi="Verdana"/>
          <w:sz w:val="20"/>
          <w:szCs w:val="20"/>
        </w:rPr>
        <w:t>αυτό και συμπεριφέρεται με την επιθετικότητα. Δείχνει αδιάφορη και σκληρή, ενώ, κατά βάθος, έχει ευαισθησίες και αδυναμίες. Το συναίσθημα που καθόρισε την συμπεριφορά της σε όλη τη σκηνή ήταν ο φόβος.</w:t>
      </w:r>
    </w:p>
    <w:p w:rsidR="00D627D9" w:rsidRDefault="00D627D9" w:rsidP="00D627D9">
      <w:pPr>
        <w:jc w:val="both"/>
        <w:rPr>
          <w:rFonts w:ascii="Verdana" w:hAnsi="Verdana"/>
          <w:sz w:val="20"/>
          <w:szCs w:val="20"/>
        </w:rPr>
      </w:pPr>
    </w:p>
    <w:p w:rsidR="00D627D9" w:rsidRDefault="00D627D9" w:rsidP="00D627D9">
      <w:pPr>
        <w:jc w:val="both"/>
        <w:rPr>
          <w:rFonts w:ascii="Verdana" w:hAnsi="Verdana"/>
          <w:sz w:val="20"/>
          <w:szCs w:val="20"/>
        </w:rPr>
      </w:pPr>
      <w:r>
        <w:rPr>
          <w:rFonts w:ascii="Verdana" w:hAnsi="Verdana"/>
          <w:b/>
          <w:sz w:val="20"/>
          <w:szCs w:val="20"/>
        </w:rPr>
        <w:t>Μενέλαος</w:t>
      </w:r>
      <w:r w:rsidRPr="00B038E0">
        <w:rPr>
          <w:rFonts w:ascii="Verdana" w:hAnsi="Verdana"/>
          <w:b/>
          <w:sz w:val="20"/>
          <w:szCs w:val="20"/>
        </w:rPr>
        <w:t>:</w:t>
      </w:r>
      <w:r>
        <w:rPr>
          <w:rFonts w:ascii="Verdana" w:hAnsi="Verdana"/>
          <w:sz w:val="20"/>
          <w:szCs w:val="20"/>
        </w:rPr>
        <w:t xml:space="preserve"> Αρχικά συμπεριφέρεται με ήπιο τρόπο προς τη Γερόντισσα. Έπειτα όμως νιώθει δυσφορία και αγανάκτηση για την ανάρμοστη στάση της απέναντί του. Συναίσθημα απέραντης ντροπής κατακλύζει την ψυχή του. Νιώθει πικρία και θλίψη, ατιμασμένος και εξευτελισμένος, ενώ έκπληξη και σύγχυση επικρατούν μέσα του. Γρήγορα όμως επανακτά την ψυχραιμία του και προσπαθεί να επιλύσει το πρόβλημα ορθολογικά. Έτσι, η συναισθηματική του φόρτιση υποχωρεί.</w:t>
      </w:r>
    </w:p>
    <w:p w:rsidR="00D627D9" w:rsidRPr="00ED6DC6" w:rsidRDefault="00D627D9" w:rsidP="00D627D9">
      <w:pPr>
        <w:jc w:val="both"/>
        <w:rPr>
          <w:rFonts w:ascii="Verdana" w:hAnsi="Verdana"/>
          <w:sz w:val="20"/>
          <w:szCs w:val="20"/>
        </w:rPr>
      </w:pPr>
    </w:p>
    <w:p w:rsidR="00D627D9" w:rsidRDefault="00D627D9" w:rsidP="00D627D9">
      <w:pPr>
        <w:jc w:val="both"/>
        <w:rPr>
          <w:rFonts w:ascii="Verdana" w:hAnsi="Verdana"/>
          <w:b/>
          <w:sz w:val="20"/>
          <w:szCs w:val="20"/>
          <w:u w:val="single"/>
        </w:rPr>
      </w:pPr>
      <w:r>
        <w:rPr>
          <w:rFonts w:ascii="Verdana" w:hAnsi="Verdana"/>
          <w:b/>
          <w:sz w:val="20"/>
          <w:szCs w:val="20"/>
          <w:u w:val="single"/>
        </w:rPr>
        <w:t>Η ΠΛΟΚΗ</w:t>
      </w:r>
    </w:p>
    <w:p w:rsidR="00D627D9" w:rsidRDefault="00D627D9" w:rsidP="00D627D9">
      <w:pPr>
        <w:jc w:val="both"/>
        <w:rPr>
          <w:rFonts w:ascii="Verdana" w:hAnsi="Verdana"/>
          <w:b/>
          <w:sz w:val="20"/>
          <w:szCs w:val="20"/>
          <w:u w:val="single"/>
        </w:rPr>
      </w:pPr>
    </w:p>
    <w:p w:rsidR="00D627D9" w:rsidRPr="00D627D9" w:rsidRDefault="00D627D9" w:rsidP="00D627D9">
      <w:pPr>
        <w:numPr>
          <w:ilvl w:val="0"/>
          <w:numId w:val="2"/>
        </w:numPr>
        <w:tabs>
          <w:tab w:val="clear" w:pos="2160"/>
          <w:tab w:val="num" w:pos="320"/>
        </w:tabs>
        <w:ind w:left="320" w:hanging="320"/>
        <w:jc w:val="both"/>
        <w:rPr>
          <w:rFonts w:ascii="Verdana" w:hAnsi="Verdana"/>
          <w:sz w:val="20"/>
          <w:szCs w:val="20"/>
        </w:rPr>
      </w:pPr>
      <w:r>
        <w:rPr>
          <w:rFonts w:ascii="Verdana" w:hAnsi="Verdana"/>
          <w:sz w:val="20"/>
          <w:szCs w:val="20"/>
        </w:rPr>
        <w:t>Η σκηνή με τη γερόντισσα αποτελεί συνδετικό κρίκο με το συνολικό μύθο της τραγωδίας, αλλά και σημαντικό βήμα για την προώθησή του.</w:t>
      </w:r>
    </w:p>
    <w:p w:rsidR="00D627D9" w:rsidRPr="00D627D9" w:rsidRDefault="00D627D9" w:rsidP="00D627D9">
      <w:pPr>
        <w:numPr>
          <w:ilvl w:val="0"/>
          <w:numId w:val="2"/>
        </w:numPr>
        <w:tabs>
          <w:tab w:val="clear" w:pos="2160"/>
          <w:tab w:val="num" w:pos="320"/>
        </w:tabs>
        <w:ind w:left="320" w:hanging="320"/>
        <w:jc w:val="both"/>
        <w:rPr>
          <w:rFonts w:ascii="Verdana" w:hAnsi="Verdana"/>
          <w:sz w:val="20"/>
          <w:szCs w:val="20"/>
          <w:u w:val="single"/>
        </w:rPr>
      </w:pPr>
      <w:r>
        <w:rPr>
          <w:rFonts w:ascii="Verdana" w:hAnsi="Verdana"/>
          <w:sz w:val="20"/>
          <w:szCs w:val="20"/>
          <w:u w:val="single"/>
        </w:rPr>
        <w:t>Μέσα στο παλάτι ζει η Ελένη</w:t>
      </w:r>
      <w:r w:rsidRPr="00D3475F">
        <w:rPr>
          <w:rFonts w:ascii="Verdana" w:hAnsi="Verdana"/>
          <w:sz w:val="20"/>
          <w:szCs w:val="20"/>
          <w:u w:val="single"/>
        </w:rPr>
        <w:t>:</w:t>
      </w:r>
      <w:r>
        <w:rPr>
          <w:rFonts w:ascii="Verdana" w:hAnsi="Verdana"/>
          <w:sz w:val="20"/>
          <w:szCs w:val="20"/>
        </w:rPr>
        <w:t xml:space="preserve"> Εδώ βρίσκεται η κορύφωση της σκηνής και της ψυχικής σύγχυσης του Μενέλαου. Η αποκάλυψη έγινε, αλλά είναι αδύνατο στο Μενέλαο να την αφομοιώσει.</w:t>
      </w:r>
    </w:p>
    <w:p w:rsidR="00D627D9" w:rsidRPr="00D3475F" w:rsidRDefault="00D627D9" w:rsidP="00D627D9">
      <w:pPr>
        <w:numPr>
          <w:ilvl w:val="0"/>
          <w:numId w:val="2"/>
        </w:numPr>
        <w:tabs>
          <w:tab w:val="clear" w:pos="2160"/>
          <w:tab w:val="num" w:pos="320"/>
        </w:tabs>
        <w:ind w:left="320" w:hanging="320"/>
        <w:jc w:val="both"/>
        <w:rPr>
          <w:rFonts w:ascii="Verdana" w:hAnsi="Verdana"/>
          <w:sz w:val="20"/>
          <w:szCs w:val="20"/>
          <w:u w:val="single"/>
        </w:rPr>
      </w:pPr>
      <w:r>
        <w:rPr>
          <w:rFonts w:ascii="Verdana" w:hAnsi="Verdana"/>
          <w:sz w:val="20"/>
          <w:szCs w:val="20"/>
          <w:u w:val="single"/>
        </w:rPr>
        <w:t>Η Ελένη έφτασε στην Αίγυπτο πριν πάνε οι Αχαιοί στην Τροία</w:t>
      </w:r>
      <w:r w:rsidRPr="00D3475F">
        <w:rPr>
          <w:rFonts w:ascii="Verdana" w:hAnsi="Verdana"/>
          <w:sz w:val="20"/>
          <w:szCs w:val="20"/>
          <w:u w:val="single"/>
        </w:rPr>
        <w:t>:</w:t>
      </w:r>
      <w:r>
        <w:rPr>
          <w:rFonts w:ascii="Verdana" w:hAnsi="Verdana"/>
          <w:sz w:val="20"/>
          <w:szCs w:val="20"/>
        </w:rPr>
        <w:t xml:space="preserve"> Πρόκειται για τη 2</w:t>
      </w:r>
      <w:r w:rsidRPr="00D3475F">
        <w:rPr>
          <w:rFonts w:ascii="Verdana" w:hAnsi="Verdana"/>
          <w:sz w:val="20"/>
          <w:szCs w:val="20"/>
          <w:vertAlign w:val="superscript"/>
        </w:rPr>
        <w:t>η</w:t>
      </w:r>
      <w:r>
        <w:rPr>
          <w:rFonts w:ascii="Verdana" w:hAnsi="Verdana"/>
          <w:sz w:val="20"/>
          <w:szCs w:val="20"/>
        </w:rPr>
        <w:t xml:space="preserve"> αποκάλυψη, η οποία αποτελεί και την πιο ισχυρή προώθηση του μύθου. Βέβαια, ούτε και τώρα θα μπορέσει ο Μενέλαος να αφομοιώσει την πληροφορία. Στην επόμενη σκηνή θα προσπαθήσει να εξηγήσει το θέμα ορθολογικά, αλλά και εντελώς επιφανειακά. Η αποκάλυψη αυτή όμως, προετοιμάζει την ψυχή και το μυαλό του Μενέλαου για την ανακάλυψη της αλήθειας.</w:t>
      </w:r>
    </w:p>
    <w:p w:rsidR="00D627D9" w:rsidRDefault="00D627D9" w:rsidP="00D627D9">
      <w:pPr>
        <w:jc w:val="both"/>
        <w:rPr>
          <w:rFonts w:ascii="Verdana" w:hAnsi="Verdana"/>
          <w:sz w:val="20"/>
          <w:szCs w:val="20"/>
        </w:rPr>
      </w:pPr>
    </w:p>
    <w:p w:rsidR="00D627D9" w:rsidRDefault="00D627D9" w:rsidP="00D627D9">
      <w:pPr>
        <w:jc w:val="both"/>
        <w:rPr>
          <w:rFonts w:ascii="Verdana" w:hAnsi="Verdana"/>
          <w:b/>
          <w:sz w:val="20"/>
          <w:szCs w:val="20"/>
          <w:u w:val="single"/>
        </w:rPr>
      </w:pPr>
      <w:r>
        <w:rPr>
          <w:rFonts w:ascii="Verdana" w:hAnsi="Verdana"/>
          <w:b/>
          <w:sz w:val="20"/>
          <w:szCs w:val="20"/>
          <w:u w:val="single"/>
        </w:rPr>
        <w:t>ΤΑ ΔΕΥΤΕΡΕΥΟΝΤΑ ΠΡΟΣΩΠΑ</w:t>
      </w:r>
    </w:p>
    <w:p w:rsidR="00D627D9" w:rsidRDefault="00D627D9" w:rsidP="00D627D9">
      <w:pPr>
        <w:jc w:val="both"/>
        <w:rPr>
          <w:rFonts w:ascii="Verdana" w:hAnsi="Verdana"/>
          <w:b/>
          <w:sz w:val="20"/>
          <w:szCs w:val="20"/>
          <w:u w:val="single"/>
        </w:rPr>
      </w:pPr>
    </w:p>
    <w:p w:rsidR="00D627D9" w:rsidRDefault="00D627D9" w:rsidP="00D627D9">
      <w:pPr>
        <w:jc w:val="both"/>
        <w:rPr>
          <w:rFonts w:ascii="Verdana" w:hAnsi="Verdana"/>
          <w:sz w:val="20"/>
          <w:szCs w:val="20"/>
        </w:rPr>
      </w:pPr>
      <w:r>
        <w:rPr>
          <w:rFonts w:ascii="Verdana" w:hAnsi="Verdana"/>
          <w:sz w:val="20"/>
          <w:szCs w:val="20"/>
        </w:rPr>
        <w:t xml:space="preserve">Τα δευτερεύοντα πρόσωπα είναι, σχεδόν πάντα, ανώνυμα και εμφανίζονται μόνο με την ιδιότητά τους (π.χ. αγγελιοφόροι, θυρωροί, στρατιώτες </w:t>
      </w:r>
      <w:proofErr w:type="spellStart"/>
      <w:r>
        <w:rPr>
          <w:rFonts w:ascii="Verdana" w:hAnsi="Verdana"/>
          <w:sz w:val="20"/>
          <w:szCs w:val="20"/>
        </w:rPr>
        <w:t>κλπ</w:t>
      </w:r>
      <w:proofErr w:type="spellEnd"/>
      <w:r>
        <w:rPr>
          <w:rFonts w:ascii="Verdana" w:hAnsi="Verdana"/>
          <w:sz w:val="20"/>
          <w:szCs w:val="20"/>
        </w:rPr>
        <w:t>). Ο τρόπος που συμπεριφέρονται τονίζει την ταπεινή καταγωγή τους και την έλλειψη παιδείας. Ο ρόλος τους, όμως, είναι πάντα πολύ λειτουργικός στην τραγωδία. Προωθούν την εξέλιξη του μύθου μεταφέροντας ειδήσεις σημαντικές για γεγονότα που συνέβησαν εκτός σκηνής. Γι’ αυτό και οι τραγικοί ποιητές προτιμούν πρόσωπα ταπεινής προέλευσης για τους ρόλους αυτούς. Οι απλοϊκοί άνθρωποι, επειδή δεν γνωρίζουν πολλά και δεν έχουν τη δυνατότητα να αξιολογούν τα γεγονότα, μεταφέρουν πιστά και με κάθε λεπτομέρεια τα όσα συμβαίνουν.</w:t>
      </w:r>
    </w:p>
    <w:p w:rsidR="00D627D9" w:rsidRDefault="00D627D9" w:rsidP="00D627D9">
      <w:pPr>
        <w:jc w:val="both"/>
        <w:rPr>
          <w:rFonts w:ascii="Verdana" w:hAnsi="Verdana"/>
          <w:sz w:val="20"/>
          <w:szCs w:val="20"/>
        </w:rPr>
      </w:pPr>
    </w:p>
    <w:p w:rsidR="00D627D9" w:rsidRDefault="00D627D9" w:rsidP="00D627D9">
      <w:pPr>
        <w:jc w:val="both"/>
        <w:rPr>
          <w:rFonts w:ascii="Verdana" w:hAnsi="Verdana"/>
          <w:b/>
          <w:sz w:val="20"/>
          <w:szCs w:val="20"/>
          <w:u w:val="single"/>
        </w:rPr>
      </w:pPr>
      <w:r>
        <w:rPr>
          <w:rFonts w:ascii="Verdana" w:hAnsi="Verdana"/>
          <w:b/>
          <w:sz w:val="20"/>
          <w:szCs w:val="20"/>
          <w:u w:val="single"/>
        </w:rPr>
        <w:t>Ο ΡΟΛΟΣ ΤΗΣ ΓΕΡΟΝΤΙΣΣΑΣ</w:t>
      </w:r>
    </w:p>
    <w:p w:rsidR="00D627D9" w:rsidRDefault="00D627D9" w:rsidP="00D627D9">
      <w:pPr>
        <w:jc w:val="both"/>
        <w:rPr>
          <w:rFonts w:ascii="Verdana" w:hAnsi="Verdana"/>
          <w:b/>
          <w:sz w:val="20"/>
          <w:szCs w:val="20"/>
          <w:u w:val="single"/>
        </w:rPr>
      </w:pPr>
    </w:p>
    <w:p w:rsidR="00D627D9" w:rsidRDefault="00D627D9" w:rsidP="00D627D9">
      <w:pPr>
        <w:jc w:val="both"/>
        <w:rPr>
          <w:rFonts w:ascii="Verdana" w:hAnsi="Verdana"/>
          <w:sz w:val="20"/>
          <w:szCs w:val="20"/>
        </w:rPr>
      </w:pPr>
      <w:r>
        <w:rPr>
          <w:rFonts w:ascii="Verdana" w:hAnsi="Verdana"/>
          <w:sz w:val="20"/>
          <w:szCs w:val="20"/>
        </w:rPr>
        <w:t>Η παρουσία της Γερόντισσας υπηρετεί τη θεατρική οικονομία</w:t>
      </w:r>
      <w:r w:rsidRPr="000D7BDE">
        <w:rPr>
          <w:rFonts w:ascii="Verdana" w:hAnsi="Verdana"/>
          <w:sz w:val="20"/>
          <w:szCs w:val="20"/>
        </w:rPr>
        <w:t>:</w:t>
      </w:r>
    </w:p>
    <w:p w:rsidR="00D627D9" w:rsidRDefault="00D627D9" w:rsidP="00D627D9">
      <w:pPr>
        <w:jc w:val="both"/>
        <w:rPr>
          <w:rFonts w:ascii="Verdana" w:hAnsi="Verdana"/>
          <w:sz w:val="20"/>
          <w:szCs w:val="20"/>
        </w:rPr>
      </w:pPr>
      <w:r>
        <w:rPr>
          <w:rFonts w:ascii="Verdana" w:hAnsi="Verdana"/>
          <w:sz w:val="20"/>
          <w:szCs w:val="20"/>
        </w:rPr>
        <w:t>1. Αν θυρωρός ήταν κάποιος φρουρός, η σκηνή θα εξελισσόταν σε σύγκρουση με απρόβλεπτες συνέπειες. Και αν ακόμη δεν αλληλοσκοτώνονταν, είναι αμφίβολο αν ο φρουρός θα έδινε πληροφορίες στο Μενέλαο (όπως έκανε η γερόντισσα).</w:t>
      </w:r>
    </w:p>
    <w:p w:rsidR="00D627D9" w:rsidRDefault="00D627D9" w:rsidP="00D627D9">
      <w:pPr>
        <w:jc w:val="both"/>
        <w:rPr>
          <w:rFonts w:ascii="Verdana" w:hAnsi="Verdana"/>
          <w:sz w:val="20"/>
          <w:szCs w:val="20"/>
        </w:rPr>
      </w:pPr>
      <w:r>
        <w:rPr>
          <w:rFonts w:ascii="Verdana" w:hAnsi="Verdana"/>
          <w:sz w:val="20"/>
          <w:szCs w:val="20"/>
        </w:rPr>
        <w:t>2. Η στάση του Μενέλαου απέναντι στη Γερόντισσα προβάλλει την ανωτερότητα των Ελλήνων απέναντι στους «βαρβάρους».</w:t>
      </w:r>
    </w:p>
    <w:p w:rsidR="00D627D9" w:rsidRDefault="00D627D9" w:rsidP="00D627D9">
      <w:pPr>
        <w:jc w:val="both"/>
        <w:rPr>
          <w:rFonts w:ascii="Verdana" w:hAnsi="Verdana"/>
          <w:sz w:val="20"/>
          <w:szCs w:val="20"/>
        </w:rPr>
      </w:pPr>
      <w:r>
        <w:rPr>
          <w:rFonts w:ascii="Verdana" w:hAnsi="Verdana"/>
          <w:sz w:val="20"/>
          <w:szCs w:val="20"/>
        </w:rPr>
        <w:t>3. Η αποπομπή του Μενέλαου από ένα γηραιό άτομο (και μάλιστα γυναίκα) τονίζει την τραγικότητα του ήρωα.</w:t>
      </w:r>
    </w:p>
    <w:p w:rsidR="00D627D9" w:rsidRDefault="00D627D9" w:rsidP="00D627D9">
      <w:pPr>
        <w:jc w:val="both"/>
        <w:rPr>
          <w:rFonts w:ascii="Verdana" w:hAnsi="Verdana"/>
          <w:sz w:val="20"/>
          <w:szCs w:val="20"/>
        </w:rPr>
      </w:pPr>
    </w:p>
    <w:p w:rsidR="00D627D9" w:rsidRDefault="00D627D9" w:rsidP="00D627D9">
      <w:pPr>
        <w:jc w:val="both"/>
        <w:rPr>
          <w:rFonts w:ascii="Verdana" w:hAnsi="Verdana"/>
          <w:b/>
          <w:sz w:val="20"/>
          <w:szCs w:val="20"/>
          <w:u w:val="single"/>
        </w:rPr>
      </w:pPr>
      <w:r>
        <w:rPr>
          <w:rFonts w:ascii="Verdana" w:hAnsi="Verdana"/>
          <w:b/>
          <w:sz w:val="20"/>
          <w:szCs w:val="20"/>
          <w:u w:val="single"/>
        </w:rPr>
        <w:t>Η «ΚΩΜΙΚΟΤΗΤΑ» ΤΟΥ ΜΕΝΕΛΑΟΥ</w:t>
      </w:r>
    </w:p>
    <w:p w:rsidR="00D627D9" w:rsidRDefault="00D627D9" w:rsidP="00D627D9">
      <w:pPr>
        <w:jc w:val="both"/>
        <w:rPr>
          <w:rFonts w:ascii="Verdana" w:hAnsi="Verdana"/>
          <w:b/>
          <w:sz w:val="20"/>
          <w:szCs w:val="20"/>
          <w:u w:val="single"/>
        </w:rPr>
      </w:pPr>
    </w:p>
    <w:p w:rsidR="00D627D9" w:rsidRDefault="00D627D9" w:rsidP="00D627D9">
      <w:pPr>
        <w:jc w:val="both"/>
        <w:rPr>
          <w:rFonts w:ascii="Verdana" w:hAnsi="Verdana"/>
          <w:sz w:val="20"/>
          <w:szCs w:val="20"/>
        </w:rPr>
      </w:pPr>
      <w:r>
        <w:rPr>
          <w:rFonts w:ascii="Verdana" w:hAnsi="Verdana"/>
          <w:sz w:val="20"/>
          <w:szCs w:val="20"/>
        </w:rPr>
        <w:t>Ο ρόλος του Μενέλαου δεν είναι κωμικός, ούτε προκαλεί στους θεατές γέλιο. Μπορεί ο Μενέλαος να είναι αφελής, αλλά αποτελεί το πρότυπο ενός καθημερινού ανθρώπου, ο οποίος κοιτάζει να επιβιώσει με κάθε μέσο και μένει απλά στην επιφάνεια. Ωστόσο, η σύγχυση του ήρωα, καθώς και τα βεβιασμένα συμπεράσματα στα οποία καταλήγει, προκαλούν κάποια χαμόγελα στους θεατές και δημιουργούν μια εύθυμη ατμόσφαιρα στην τραγωδία.</w:t>
      </w:r>
    </w:p>
    <w:p w:rsidR="00D627D9" w:rsidRDefault="00D627D9" w:rsidP="00D627D9">
      <w:pPr>
        <w:jc w:val="both"/>
        <w:rPr>
          <w:rFonts w:ascii="Verdana" w:hAnsi="Verdana"/>
          <w:b/>
          <w:sz w:val="20"/>
          <w:szCs w:val="20"/>
          <w:u w:val="single"/>
        </w:rPr>
      </w:pPr>
    </w:p>
    <w:p w:rsidR="00D627D9" w:rsidRDefault="00D627D9" w:rsidP="00D627D9">
      <w:pPr>
        <w:jc w:val="both"/>
        <w:rPr>
          <w:rFonts w:ascii="Verdana" w:hAnsi="Verdana"/>
          <w:b/>
          <w:sz w:val="20"/>
          <w:szCs w:val="20"/>
          <w:u w:val="single"/>
        </w:rPr>
      </w:pPr>
    </w:p>
    <w:p w:rsidR="00D627D9" w:rsidRDefault="00D627D9" w:rsidP="00D627D9">
      <w:pPr>
        <w:jc w:val="both"/>
        <w:rPr>
          <w:rFonts w:ascii="Verdana" w:hAnsi="Verdana"/>
          <w:b/>
          <w:sz w:val="20"/>
          <w:szCs w:val="20"/>
          <w:u w:val="single"/>
        </w:rPr>
      </w:pPr>
      <w:r>
        <w:rPr>
          <w:rFonts w:ascii="Verdana" w:hAnsi="Verdana"/>
          <w:b/>
          <w:sz w:val="20"/>
          <w:szCs w:val="20"/>
          <w:u w:val="single"/>
        </w:rPr>
        <w:t>ΣΚΗΝΟΘΕΤΙΚΑ-ΣΚΗΝΟΓΡΑΦΙΚΑ ΣΤΟΙΧΕΙΑ</w:t>
      </w:r>
    </w:p>
    <w:p w:rsidR="00D627D9" w:rsidRPr="001554C2" w:rsidRDefault="00D627D9" w:rsidP="00D627D9">
      <w:pPr>
        <w:jc w:val="both"/>
        <w:rPr>
          <w:rFonts w:ascii="Verdana" w:hAnsi="Verdana"/>
          <w:b/>
          <w:sz w:val="20"/>
          <w:szCs w:val="20"/>
          <w:u w:val="single"/>
        </w:rPr>
      </w:pPr>
    </w:p>
    <w:p w:rsidR="00D627D9" w:rsidRDefault="00D627D9" w:rsidP="00D627D9">
      <w:pPr>
        <w:numPr>
          <w:ilvl w:val="0"/>
          <w:numId w:val="4"/>
        </w:numPr>
        <w:tabs>
          <w:tab w:val="clear" w:pos="720"/>
        </w:tabs>
        <w:ind w:left="320" w:hanging="320"/>
        <w:jc w:val="both"/>
        <w:rPr>
          <w:rFonts w:ascii="Verdana" w:hAnsi="Verdana"/>
          <w:sz w:val="20"/>
          <w:szCs w:val="20"/>
        </w:rPr>
      </w:pPr>
      <w:r>
        <w:rPr>
          <w:rFonts w:ascii="Verdana" w:hAnsi="Verdana"/>
          <w:sz w:val="20"/>
          <w:szCs w:val="20"/>
        </w:rPr>
        <w:t>Η Γερόντισσα μιλά με δυνατή και οξεία φωνή (στχ.500).</w:t>
      </w:r>
    </w:p>
    <w:p w:rsidR="00D627D9" w:rsidRPr="001554C2" w:rsidRDefault="00D627D9" w:rsidP="00D627D9">
      <w:pPr>
        <w:numPr>
          <w:ilvl w:val="0"/>
          <w:numId w:val="4"/>
        </w:numPr>
        <w:tabs>
          <w:tab w:val="clear" w:pos="720"/>
        </w:tabs>
        <w:ind w:left="320" w:hanging="320"/>
        <w:jc w:val="both"/>
        <w:rPr>
          <w:rFonts w:ascii="Verdana" w:hAnsi="Verdana"/>
          <w:sz w:val="20"/>
          <w:szCs w:val="20"/>
        </w:rPr>
      </w:pPr>
      <w:r>
        <w:rPr>
          <w:rFonts w:ascii="Verdana" w:hAnsi="Verdana"/>
          <w:sz w:val="20"/>
          <w:szCs w:val="20"/>
        </w:rPr>
        <w:t>Σπρώχνει το Μενέλαο και σφίγγει το χέρι του βίαια (στχ.503).</w:t>
      </w:r>
    </w:p>
    <w:p w:rsidR="00D627D9" w:rsidRPr="009E27C4" w:rsidRDefault="00D627D9" w:rsidP="00D627D9">
      <w:pPr>
        <w:numPr>
          <w:ilvl w:val="0"/>
          <w:numId w:val="3"/>
        </w:numPr>
        <w:tabs>
          <w:tab w:val="clear" w:pos="720"/>
          <w:tab w:val="num" w:pos="320"/>
        </w:tabs>
        <w:ind w:left="320" w:hanging="320"/>
        <w:jc w:val="both"/>
        <w:rPr>
          <w:rFonts w:ascii="Verdana" w:hAnsi="Verdana"/>
          <w:sz w:val="20"/>
          <w:szCs w:val="20"/>
        </w:rPr>
      </w:pPr>
      <w:r>
        <w:rPr>
          <w:rFonts w:ascii="Verdana" w:hAnsi="Verdana"/>
          <w:sz w:val="20"/>
          <w:szCs w:val="20"/>
        </w:rPr>
        <w:t>Ο Μενέλαος ξεσπά σε κλάματα (στχ.514).</w:t>
      </w:r>
    </w:p>
    <w:p w:rsidR="00D627D9" w:rsidRDefault="00D627D9" w:rsidP="00D627D9">
      <w:pPr>
        <w:numPr>
          <w:ilvl w:val="0"/>
          <w:numId w:val="3"/>
        </w:numPr>
        <w:tabs>
          <w:tab w:val="clear" w:pos="720"/>
          <w:tab w:val="num" w:pos="320"/>
        </w:tabs>
        <w:ind w:left="320" w:hanging="320"/>
        <w:jc w:val="both"/>
        <w:rPr>
          <w:rFonts w:ascii="Verdana" w:hAnsi="Verdana"/>
          <w:sz w:val="20"/>
          <w:szCs w:val="20"/>
        </w:rPr>
      </w:pPr>
      <w:r>
        <w:rPr>
          <w:rFonts w:ascii="Verdana" w:hAnsi="Verdana"/>
          <w:sz w:val="20"/>
          <w:szCs w:val="20"/>
        </w:rPr>
        <w:t xml:space="preserve">Η Γερόντισσα δείχνει τον τάφο του </w:t>
      </w:r>
      <w:proofErr w:type="spellStart"/>
      <w:r>
        <w:rPr>
          <w:rFonts w:ascii="Verdana" w:hAnsi="Verdana"/>
          <w:sz w:val="20"/>
          <w:szCs w:val="20"/>
        </w:rPr>
        <w:t>Πρωτέα</w:t>
      </w:r>
      <w:proofErr w:type="spellEnd"/>
      <w:r>
        <w:rPr>
          <w:rFonts w:ascii="Verdana" w:hAnsi="Verdana"/>
          <w:sz w:val="20"/>
          <w:szCs w:val="20"/>
        </w:rPr>
        <w:t xml:space="preserve"> (στχ.524).</w:t>
      </w:r>
    </w:p>
    <w:p w:rsidR="000A34CA" w:rsidRDefault="00D627D9" w:rsidP="00CF646D">
      <w:pPr>
        <w:numPr>
          <w:ilvl w:val="0"/>
          <w:numId w:val="3"/>
        </w:numPr>
        <w:tabs>
          <w:tab w:val="clear" w:pos="720"/>
          <w:tab w:val="num" w:pos="320"/>
        </w:tabs>
        <w:ind w:left="320" w:hanging="320"/>
        <w:jc w:val="both"/>
      </w:pPr>
      <w:r w:rsidRPr="00D627D9">
        <w:rPr>
          <w:rFonts w:ascii="Verdana" w:hAnsi="Verdana"/>
          <w:sz w:val="20"/>
          <w:szCs w:val="20"/>
        </w:rPr>
        <w:t xml:space="preserve">Ο Μενέλαος κρύβεται σε μια άκρη, ίσως κοντά σε κάποια από τις παρόδους ή πίσω από τον τάφο του </w:t>
      </w:r>
      <w:proofErr w:type="spellStart"/>
      <w:r w:rsidRPr="00D627D9">
        <w:rPr>
          <w:rFonts w:ascii="Verdana" w:hAnsi="Verdana"/>
          <w:sz w:val="20"/>
          <w:szCs w:val="20"/>
        </w:rPr>
        <w:t>Πρωτέα</w:t>
      </w:r>
      <w:proofErr w:type="spellEnd"/>
      <w:r w:rsidRPr="00D627D9">
        <w:rPr>
          <w:rFonts w:ascii="Verdana" w:hAnsi="Verdana"/>
          <w:sz w:val="20"/>
          <w:szCs w:val="20"/>
        </w:rPr>
        <w:t>.</w:t>
      </w:r>
    </w:p>
    <w:sectPr w:rsidR="000A34C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55" w:rsidRDefault="00774155" w:rsidP="00D627D9">
      <w:r>
        <w:separator/>
      </w:r>
    </w:p>
  </w:endnote>
  <w:endnote w:type="continuationSeparator" w:id="0">
    <w:p w:rsidR="00774155" w:rsidRDefault="00774155" w:rsidP="00D6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Baskerville Win95BT">
    <w:altName w:val="Times New Roman"/>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55" w:rsidRDefault="00774155" w:rsidP="00D627D9">
      <w:r>
        <w:separator/>
      </w:r>
    </w:p>
  </w:footnote>
  <w:footnote w:type="continuationSeparator" w:id="0">
    <w:p w:rsidR="00774155" w:rsidRDefault="00774155" w:rsidP="00D62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807" w:rsidRPr="00031497" w:rsidRDefault="00D34807" w:rsidP="00D34807">
    <w:pPr>
      <w:tabs>
        <w:tab w:val="center" w:pos="4153"/>
        <w:tab w:val="right" w:pos="8306"/>
      </w:tabs>
      <w:rPr>
        <w:rFonts w:asciiTheme="minorHAnsi" w:eastAsiaTheme="minorHAnsi" w:hAnsiTheme="minorHAnsi" w:cstheme="minorBidi"/>
        <w:b/>
        <w:sz w:val="28"/>
        <w:szCs w:val="28"/>
        <w:lang w:eastAsia="en-US"/>
      </w:rPr>
    </w:pPr>
    <w:r w:rsidRPr="00031497">
      <w:rPr>
        <w:rFonts w:asciiTheme="minorHAnsi" w:eastAsiaTheme="minorHAnsi" w:hAnsiTheme="minorHAnsi" w:cstheme="minorBidi"/>
        <w:b/>
        <w:sz w:val="28"/>
        <w:szCs w:val="28"/>
        <w:lang w:eastAsia="en-US"/>
      </w:rPr>
      <w:t>«ΕΛΕΝΗ» ΕΥΡΙΠΙΔΗ                                                                     Γ’ ΓΥΜΝΑΣΙΟΥ</w:t>
    </w:r>
  </w:p>
  <w:p w:rsidR="00D627D9" w:rsidRDefault="00D627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3800"/>
    <w:multiLevelType w:val="hybridMultilevel"/>
    <w:tmpl w:val="4D448FB8"/>
    <w:lvl w:ilvl="0" w:tplc="E59E916A">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A69DC"/>
    <w:multiLevelType w:val="hybridMultilevel"/>
    <w:tmpl w:val="CE46DC74"/>
    <w:lvl w:ilvl="0" w:tplc="E59E916A">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A7EA3"/>
    <w:multiLevelType w:val="hybridMultilevel"/>
    <w:tmpl w:val="09BCC98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12388"/>
    <w:multiLevelType w:val="hybridMultilevel"/>
    <w:tmpl w:val="B7720E0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D9"/>
    <w:rsid w:val="000A34CA"/>
    <w:rsid w:val="00774155"/>
    <w:rsid w:val="00D34807"/>
    <w:rsid w:val="00D627D9"/>
    <w:rsid w:val="00F034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CBD8E"/>
  <w15:chartTrackingRefBased/>
  <w15:docId w15:val="{F5723C01-E502-4842-9985-4D53540E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7D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27D9"/>
    <w:pPr>
      <w:spacing w:before="100" w:beforeAutospacing="1" w:after="100" w:afterAutospacing="1"/>
    </w:pPr>
    <w:rPr>
      <w:rFonts w:eastAsiaTheme="minorEastAsia"/>
    </w:rPr>
  </w:style>
  <w:style w:type="paragraph" w:styleId="a3">
    <w:name w:val="header"/>
    <w:basedOn w:val="a"/>
    <w:link w:val="Char"/>
    <w:uiPriority w:val="99"/>
    <w:unhideWhenUsed/>
    <w:rsid w:val="00D627D9"/>
    <w:pPr>
      <w:tabs>
        <w:tab w:val="center" w:pos="4153"/>
        <w:tab w:val="right" w:pos="8306"/>
      </w:tabs>
    </w:pPr>
  </w:style>
  <w:style w:type="character" w:customStyle="1" w:styleId="Char">
    <w:name w:val="Κεφαλίδα Char"/>
    <w:basedOn w:val="a0"/>
    <w:link w:val="a3"/>
    <w:uiPriority w:val="99"/>
    <w:rsid w:val="00D627D9"/>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D627D9"/>
    <w:pPr>
      <w:tabs>
        <w:tab w:val="center" w:pos="4153"/>
        <w:tab w:val="right" w:pos="8306"/>
      </w:tabs>
    </w:pPr>
  </w:style>
  <w:style w:type="character" w:customStyle="1" w:styleId="Char0">
    <w:name w:val="Υποσέλιδο Char"/>
    <w:basedOn w:val="a0"/>
    <w:link w:val="a4"/>
    <w:uiPriority w:val="99"/>
    <w:rsid w:val="00D627D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4895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dc:creator>
  <cp:keywords/>
  <dc:description/>
  <cp:lastModifiedBy>ΕΥΗ</cp:lastModifiedBy>
  <cp:revision>2</cp:revision>
  <dcterms:created xsi:type="dcterms:W3CDTF">2025-01-19T20:18:00Z</dcterms:created>
  <dcterms:modified xsi:type="dcterms:W3CDTF">2025-01-19T20:18:00Z</dcterms:modified>
</cp:coreProperties>
</file>