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53" w:rsidRDefault="007A4A7D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 xml:space="preserve">Διευθυντής </w:t>
      </w:r>
      <w:r w:rsidRPr="00BB4F8B">
        <w:rPr>
          <w:rFonts w:ascii="Arial Black" w:hAnsi="Arial Black"/>
          <w:b/>
          <w:sz w:val="36"/>
          <w:szCs w:val="36"/>
          <w:u w:val="single"/>
        </w:rPr>
        <w:t>εκπαίδευσης</w:t>
      </w:r>
    </w:p>
    <w:p w:rsidR="004B4689" w:rsidRDefault="00001F37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noProof/>
          <w:sz w:val="36"/>
          <w:szCs w:val="36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-68580</wp:posOffset>
            </wp:positionV>
            <wp:extent cx="1275715" cy="967740"/>
            <wp:effectExtent l="95250" t="95250" r="114935" b="80010"/>
            <wp:wrapTight wrapText="bothSides">
              <wp:wrapPolygon edited="0">
                <wp:start x="-1290" y="-2126"/>
                <wp:lineTo x="-1613" y="23386"/>
                <wp:lineTo x="22901" y="23386"/>
                <wp:lineTo x="23223" y="23386"/>
                <wp:lineTo x="23546" y="19559"/>
                <wp:lineTo x="23546" y="4252"/>
                <wp:lineTo x="23223" y="-1276"/>
                <wp:lineTo x="22901" y="-2126"/>
                <wp:lineTo x="-1290" y="-2126"/>
              </wp:wrapPolygon>
            </wp:wrapTight>
            <wp:docPr id="1" name="Εικόνα 1" descr="http://www.articulate.com/rapid-elearning/wp-content/uploads/2007/09/cli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iculate.com/rapid-elearning/wp-content/uploads/2007/09/clipart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67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rgbClr val="00B05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 w:rsidR="00A15C9E" w:rsidRPr="00BB4F8B">
        <w:rPr>
          <w:rFonts w:ascii="Arial Black" w:hAnsi="Arial Black"/>
          <w:b/>
          <w:sz w:val="36"/>
          <w:szCs w:val="36"/>
          <w:u w:val="single"/>
        </w:rPr>
        <w:t>Σχεδιασμός προγραμμάτων εκπαίδευσης</w:t>
      </w:r>
    </w:p>
    <w:p w:rsidR="00512DAB" w:rsidRDefault="00512DAB" w:rsidP="00512DAB">
      <w:pPr>
        <w:ind w:firstLine="567"/>
        <w:jc w:val="both"/>
        <w:rPr>
          <w:rFonts w:cstheme="minorHAnsi"/>
          <w:sz w:val="24"/>
          <w:szCs w:val="24"/>
        </w:rPr>
      </w:pPr>
    </w:p>
    <w:p w:rsidR="00001F37" w:rsidRDefault="00001F37" w:rsidP="00512DAB">
      <w:pPr>
        <w:ind w:firstLine="567"/>
        <w:jc w:val="both"/>
        <w:rPr>
          <w:rFonts w:cstheme="minorHAnsi"/>
          <w:sz w:val="24"/>
          <w:szCs w:val="24"/>
        </w:rPr>
      </w:pPr>
    </w:p>
    <w:p w:rsidR="00144803" w:rsidRDefault="00512DAB" w:rsidP="00512DAB">
      <w:pPr>
        <w:ind w:firstLine="567"/>
        <w:jc w:val="both"/>
      </w:pPr>
      <w:r>
        <w:rPr>
          <w:rFonts w:cstheme="minorHAnsi"/>
          <w:sz w:val="24"/>
          <w:szCs w:val="24"/>
        </w:rPr>
        <w:t>Ο δ/ντής εκπαίδευσης  παρουσιάζει το πρόγραμμα των επόμενων σεμιναρίων ,δίνοντας προτεραιότητα στα θέματα που εκτιμά ότι υπάρχει υστέρηση προόδου και παραγωγικότητας.</w:t>
      </w:r>
      <w:r w:rsidR="00B20091">
        <w:rPr>
          <w:rFonts w:cstheme="minorHAnsi"/>
          <w:sz w:val="24"/>
          <w:szCs w:val="24"/>
        </w:rPr>
        <w:t xml:space="preserve"> Ορίζει σε κάθε ένα απ’ αυτά το α) το περιεχόμενο των θεμάτων β) τα τμήματα που θα συμμετέχουν  και γ) τον τόπο διεξαγωγής . Σε ότι αφορά τους ομιλητές , μπορεί σε ορισμένες περιπτώσεις να είναι και άτομα εκτός επιχείρησης. Επίσης σε ορισμένες περιπτώσεις , μπορεί να επιλεγεί και η </w:t>
      </w:r>
      <w:r w:rsidR="00BA41AC">
        <w:rPr>
          <w:rFonts w:cstheme="minorHAnsi"/>
          <w:sz w:val="24"/>
          <w:szCs w:val="24"/>
        </w:rPr>
        <w:t xml:space="preserve"> υποχρεωτική </w:t>
      </w:r>
      <w:r w:rsidR="00B20091">
        <w:rPr>
          <w:rFonts w:cstheme="minorHAnsi"/>
          <w:sz w:val="24"/>
          <w:szCs w:val="24"/>
        </w:rPr>
        <w:t>μετεκπαίδευση μικρού αριθμού του προσωπικού  σε ειδικό εκπαιδευτικό κ</w:t>
      </w:r>
      <w:r w:rsidR="00BA41AC">
        <w:rPr>
          <w:rFonts w:cstheme="minorHAnsi"/>
          <w:sz w:val="24"/>
          <w:szCs w:val="24"/>
        </w:rPr>
        <w:t>έντρο ή σε σεμινάριο με έξοδα της επιχείρησης.</w:t>
      </w:r>
    </w:p>
    <w:p w:rsidR="00F24235" w:rsidRPr="00A71FB4" w:rsidRDefault="00F24235" w:rsidP="00512DAB">
      <w:pPr>
        <w:ind w:firstLine="567"/>
        <w:jc w:val="both"/>
        <w:rPr>
          <w:rFonts w:cstheme="minorHAnsi"/>
          <w:sz w:val="24"/>
          <w:szCs w:val="24"/>
        </w:rPr>
      </w:pPr>
      <w:r w:rsidRPr="00A71FB4">
        <w:rPr>
          <w:rFonts w:cstheme="minorHAnsi"/>
          <w:sz w:val="24"/>
          <w:szCs w:val="24"/>
        </w:rPr>
        <w:t xml:space="preserve">Αν έχουμε πληροφόρηση από την ίδια την επιχείρηση για εκπαιδευτικά προγράμματα για το προσωπικό </w:t>
      </w:r>
      <w:r w:rsidR="00A71FB4" w:rsidRPr="00A71FB4">
        <w:rPr>
          <w:rFonts w:cstheme="minorHAnsi"/>
          <w:sz w:val="24"/>
          <w:szCs w:val="24"/>
        </w:rPr>
        <w:t xml:space="preserve">στηρίζουμε την εργασία μας στην αναφορά τους , άλλως με την βοήθεια άλλων πηγών δημιουργούμε ένα δικό μας </w:t>
      </w:r>
      <w:r w:rsidR="00C214E8">
        <w:rPr>
          <w:rFonts w:cstheme="minorHAnsi"/>
          <w:sz w:val="24"/>
          <w:szCs w:val="24"/>
        </w:rPr>
        <w:t>προτεινόμενο πρόγραμμα σε συνεργασία με τις ανάγκες που μας υποδεικνύουν οι υπόλοιπες διευθύνσεις .</w:t>
      </w:r>
    </w:p>
    <w:p w:rsidR="00F24235" w:rsidRDefault="00F468ED" w:rsidP="00F24235">
      <w:pPr>
        <w:ind w:firstLine="567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130810</wp:posOffset>
            </wp:positionV>
            <wp:extent cx="4210050" cy="2781300"/>
            <wp:effectExtent l="19050" t="0" r="0" b="0"/>
            <wp:wrapTight wrapText="bothSides">
              <wp:wrapPolygon edited="0">
                <wp:start x="-98" y="0"/>
                <wp:lineTo x="-98" y="21452"/>
                <wp:lineTo x="21600" y="21452"/>
                <wp:lineTo x="21600" y="0"/>
                <wp:lineTo x="-98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duotone>
                        <a:prstClr val="black"/>
                        <a:schemeClr val="tx2">
                          <a:lumMod val="50000"/>
                          <a:tint val="45000"/>
                          <a:satMod val="400000"/>
                        </a:schemeClr>
                      </a:duotone>
                    </a:blip>
                    <a:srcRect t="9204" r="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35" w:rsidRDefault="00F24235" w:rsidP="00F24235">
      <w:pPr>
        <w:ind w:firstLine="567"/>
      </w:pPr>
    </w:p>
    <w:p w:rsidR="00F24235" w:rsidRDefault="00F24235" w:rsidP="00F24235">
      <w:pPr>
        <w:ind w:firstLine="567"/>
      </w:pPr>
    </w:p>
    <w:p w:rsidR="00144803" w:rsidRDefault="00144803" w:rsidP="00512DAB">
      <w:pPr>
        <w:ind w:firstLine="567"/>
        <w:jc w:val="both"/>
        <w:rPr>
          <w:rFonts w:cstheme="minorHAnsi"/>
          <w:sz w:val="24"/>
          <w:szCs w:val="24"/>
        </w:rPr>
      </w:pPr>
    </w:p>
    <w:p w:rsidR="00512DAB" w:rsidRDefault="00512DAB" w:rsidP="00512DAB">
      <w:pPr>
        <w:ind w:firstLine="567"/>
        <w:jc w:val="both"/>
        <w:rPr>
          <w:rFonts w:cstheme="minorHAnsi"/>
          <w:sz w:val="24"/>
          <w:szCs w:val="24"/>
        </w:rPr>
      </w:pPr>
    </w:p>
    <w:p w:rsidR="00512DAB" w:rsidRDefault="00512DAB" w:rsidP="00512DAB">
      <w:pPr>
        <w:ind w:firstLine="567"/>
        <w:jc w:val="both"/>
        <w:rPr>
          <w:rFonts w:cstheme="minorHAnsi"/>
          <w:sz w:val="24"/>
          <w:szCs w:val="24"/>
        </w:rPr>
      </w:pPr>
    </w:p>
    <w:p w:rsidR="00144803" w:rsidRDefault="00144803" w:rsidP="00C214E8">
      <w:pPr>
        <w:jc w:val="both"/>
        <w:rPr>
          <w:rFonts w:cstheme="minorHAnsi"/>
          <w:sz w:val="24"/>
          <w:szCs w:val="24"/>
        </w:rPr>
      </w:pPr>
    </w:p>
    <w:p w:rsidR="009E1A62" w:rsidRDefault="009E1A62" w:rsidP="00FF5653">
      <w:pPr>
        <w:jc w:val="both"/>
        <w:rPr>
          <w:rFonts w:cstheme="minorHAnsi"/>
          <w:sz w:val="24"/>
          <w:szCs w:val="24"/>
        </w:rPr>
      </w:pPr>
    </w:p>
    <w:sectPr w:rsidR="009E1A62" w:rsidSect="00A15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5C9E"/>
    <w:rsid w:val="00001F37"/>
    <w:rsid w:val="00022054"/>
    <w:rsid w:val="00144803"/>
    <w:rsid w:val="0028370D"/>
    <w:rsid w:val="002C1F2E"/>
    <w:rsid w:val="004761CD"/>
    <w:rsid w:val="004A5CA1"/>
    <w:rsid w:val="004B3508"/>
    <w:rsid w:val="00512DAB"/>
    <w:rsid w:val="005204F6"/>
    <w:rsid w:val="005A6400"/>
    <w:rsid w:val="00655E02"/>
    <w:rsid w:val="00691C99"/>
    <w:rsid w:val="006E77EE"/>
    <w:rsid w:val="00723D43"/>
    <w:rsid w:val="007A4A7D"/>
    <w:rsid w:val="008034D5"/>
    <w:rsid w:val="00825846"/>
    <w:rsid w:val="009C718F"/>
    <w:rsid w:val="009E1A62"/>
    <w:rsid w:val="009E298F"/>
    <w:rsid w:val="00A15C9E"/>
    <w:rsid w:val="00A71FB4"/>
    <w:rsid w:val="00A8507D"/>
    <w:rsid w:val="00B20091"/>
    <w:rsid w:val="00B256CB"/>
    <w:rsid w:val="00B33B5D"/>
    <w:rsid w:val="00BA256F"/>
    <w:rsid w:val="00BA41AC"/>
    <w:rsid w:val="00BB3E76"/>
    <w:rsid w:val="00BB4F8B"/>
    <w:rsid w:val="00C214E8"/>
    <w:rsid w:val="00CA2CF7"/>
    <w:rsid w:val="00DA0F56"/>
    <w:rsid w:val="00E20085"/>
    <w:rsid w:val="00E54EBB"/>
    <w:rsid w:val="00F013D1"/>
    <w:rsid w:val="00F24235"/>
    <w:rsid w:val="00F468ED"/>
    <w:rsid w:val="00FB2C62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80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80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44803"/>
    <w:rPr>
      <w:color w:val="0000FF"/>
      <w:u w:val="single"/>
    </w:rPr>
  </w:style>
  <w:style w:type="character" w:styleId="a4">
    <w:name w:val="Book Title"/>
    <w:basedOn w:val="a0"/>
    <w:uiPriority w:val="33"/>
    <w:qFormat/>
    <w:rsid w:val="00FF5653"/>
    <w:rPr>
      <w:b/>
      <w:bCs/>
      <w:smallCaps/>
      <w:spacing w:val="5"/>
    </w:rPr>
  </w:style>
  <w:style w:type="character" w:styleId="-0">
    <w:name w:val="FollowedHyperlink"/>
    <w:basedOn w:val="a0"/>
    <w:uiPriority w:val="99"/>
    <w:semiHidden/>
    <w:unhideWhenUsed/>
    <w:rsid w:val="009E29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5η  διευθυντή εκπαίδευσης ομάδας </dc:title>
  <dc:subject>Ανάθεση εργασίας για  την διεύθυνση εκπαίδευσης των επιχειρήσεων  που μελετούν  ομάδες μαθητών-τριών  ,στο μάθημα της τεχνολογίας στην  β΄ τάξη γυμνασίου.</dc:subject>
  <dc:creator>ΚΑΘΗΓΗΤΗΣ ΗΡΑΚΛΗΣ ΝΤΟΥΣΗΣ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εκπαίδευσης,διευθυντήςεκπαίδευσης</cp:keywords>
  <cp:lastModifiedBy>pit bone</cp:lastModifiedBy>
  <cp:revision>5</cp:revision>
  <dcterms:created xsi:type="dcterms:W3CDTF">2014-07-14T16:38:00Z</dcterms:created>
  <dcterms:modified xsi:type="dcterms:W3CDTF">2025-04-02T10:13:00Z</dcterms:modified>
</cp:coreProperties>
</file>