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9E" w:rsidRDefault="00DD759E" w:rsidP="00DD759E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ΑΟΡΙΣΤΟΣ  Β΄ ΒΑΡΥΤΟΝΩΝ ΡΗΜΑΤΩΝ</w:t>
      </w:r>
    </w:p>
    <w:p w:rsidR="00DD759E" w:rsidRPr="007F7029" w:rsidRDefault="00DD759E" w:rsidP="00DD759E">
      <w:pPr>
        <w:spacing w:after="0"/>
        <w:ind w:firstLine="720"/>
        <w:rPr>
          <w:b/>
        </w:rPr>
      </w:pPr>
    </w:p>
    <w:p w:rsidR="00DD759E" w:rsidRDefault="00DD759E" w:rsidP="00DD759E">
      <w:pPr>
        <w:spacing w:after="120"/>
        <w:rPr>
          <w:b/>
        </w:rPr>
      </w:pPr>
      <w:r>
        <w:rPr>
          <w:b/>
        </w:rPr>
        <w:t>Παρατηρήσεις:</w:t>
      </w:r>
    </w:p>
    <w:p w:rsidR="00DD759E" w:rsidRDefault="00DD759E" w:rsidP="00DD759E">
      <w:pPr>
        <w:spacing w:after="120"/>
        <w:jc w:val="both"/>
      </w:pPr>
      <w:r>
        <w:t xml:space="preserve">1. Ορισμένα ρήματα </w:t>
      </w:r>
      <w:r w:rsidRPr="00D37A86">
        <w:rPr>
          <w:u w:val="single"/>
        </w:rPr>
        <w:t>δε σχηματίζουν τον Αόριστο</w:t>
      </w:r>
      <w:r>
        <w:t xml:space="preserve"> με το θέμα του Ενεστώτα και τη συνήθη κατάληξη –σα/ -ψα/ -ξα. </w:t>
      </w:r>
    </w:p>
    <w:p w:rsidR="00DD759E" w:rsidRDefault="00DD759E" w:rsidP="00DD759E">
      <w:pPr>
        <w:spacing w:after="120"/>
        <w:jc w:val="both"/>
      </w:pPr>
      <w:r>
        <w:t xml:space="preserve">2. Αυτά μεταβάλλουν το θέμα τους, στην Οριστική Αορίστου παίρνουν τις καταλήξεις του Παρατατικού, ενώ στις υπόλοιπες εγκλίσεις, στα απαρέμφατα και τις μετοχές τις καταλήξεις του Ενεστώτα. Ο </w:t>
      </w:r>
      <w:r w:rsidRPr="00D37A86">
        <w:rPr>
          <w:b/>
        </w:rPr>
        <w:t>Αόριστος</w:t>
      </w:r>
      <w:r>
        <w:t xml:space="preserve"> αυτός λέγεται </w:t>
      </w:r>
      <w:r>
        <w:rPr>
          <w:b/>
        </w:rPr>
        <w:t>δεύτερος.</w:t>
      </w:r>
      <w:r>
        <w:t xml:space="preserve"> Οι </w:t>
      </w:r>
      <w:r w:rsidRPr="00415676">
        <w:rPr>
          <w:u w:val="single"/>
        </w:rPr>
        <w:t>μόνες τροποποιήσεις</w:t>
      </w:r>
      <w:r>
        <w:t xml:space="preserve"> στις καταλήξεις αυτές αφορούν </w:t>
      </w:r>
      <w:r w:rsidRPr="00415676">
        <w:rPr>
          <w:u w:val="single"/>
        </w:rPr>
        <w:t>στον τονισμό</w:t>
      </w:r>
      <w:r>
        <w:t>, και συγκεκριμένα τους τύπους:</w:t>
      </w:r>
    </w:p>
    <w:p w:rsidR="00DD759E" w:rsidRDefault="00DD759E" w:rsidP="00DD759E">
      <w:pPr>
        <w:spacing w:after="120"/>
        <w:jc w:val="both"/>
      </w:pPr>
      <w:r>
        <w:tab/>
        <w:t xml:space="preserve">α. </w:t>
      </w:r>
      <w:r w:rsidRPr="00415676">
        <w:rPr>
          <w:u w:val="single"/>
        </w:rPr>
        <w:t xml:space="preserve">το </w:t>
      </w:r>
      <w:proofErr w:type="spellStart"/>
      <w:r w:rsidRPr="00415676">
        <w:rPr>
          <w:u w:val="single"/>
        </w:rPr>
        <w:t>β΄</w:t>
      </w:r>
      <w:proofErr w:type="spellEnd"/>
      <w:r w:rsidRPr="00415676">
        <w:rPr>
          <w:u w:val="single"/>
        </w:rPr>
        <w:t xml:space="preserve"> ενικό της Προστακτικής Ενεργητικής Φωνής</w:t>
      </w:r>
      <w:r>
        <w:t xml:space="preserve"> των ρημάτων </w:t>
      </w:r>
      <w:proofErr w:type="spellStart"/>
      <w:r>
        <w:rPr>
          <w:i/>
        </w:rPr>
        <w:t>ἔρχομαι</w:t>
      </w:r>
      <w:proofErr w:type="spellEnd"/>
      <w:r>
        <w:t xml:space="preserve">, </w:t>
      </w:r>
      <w:proofErr w:type="spellStart"/>
      <w:r>
        <w:rPr>
          <w:i/>
        </w:rPr>
        <w:t>εὑρίσκω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óρῶ</w:t>
      </w:r>
      <w:proofErr w:type="spellEnd"/>
      <w:r>
        <w:rPr>
          <w:i/>
        </w:rPr>
        <w:t xml:space="preserve">, λέγω </w:t>
      </w:r>
      <w:r>
        <w:t xml:space="preserve">και </w:t>
      </w:r>
      <w:r>
        <w:rPr>
          <w:i/>
        </w:rPr>
        <w:t>λαμβάνω</w:t>
      </w:r>
      <w:r>
        <w:t>, τα οποία τονίζονται στη λήγουσα.</w:t>
      </w:r>
    </w:p>
    <w:p w:rsidR="00DD759E" w:rsidRDefault="00DD759E" w:rsidP="00DD759E">
      <w:pPr>
        <w:spacing w:after="120"/>
        <w:jc w:val="both"/>
      </w:pPr>
      <w:r>
        <w:tab/>
        <w:t xml:space="preserve">- </w:t>
      </w:r>
      <w:proofErr w:type="spellStart"/>
      <w:r>
        <w:rPr>
          <w:i/>
        </w:rPr>
        <w:t>ἐλθέ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εὑρέ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ἰδέ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εἰπέ</w:t>
      </w:r>
      <w:proofErr w:type="spellEnd"/>
      <w:r>
        <w:rPr>
          <w:i/>
        </w:rPr>
        <w:t xml:space="preserve"> </w:t>
      </w:r>
      <w:r>
        <w:t xml:space="preserve">και </w:t>
      </w:r>
      <w:proofErr w:type="spellStart"/>
      <w:r>
        <w:rPr>
          <w:i/>
        </w:rPr>
        <w:t>λαβέ</w:t>
      </w:r>
      <w:proofErr w:type="spellEnd"/>
      <w:r>
        <w:t>.</w:t>
      </w:r>
    </w:p>
    <w:p w:rsidR="00DD759E" w:rsidRDefault="00DD759E" w:rsidP="00DD759E">
      <w:pPr>
        <w:spacing w:after="240"/>
        <w:jc w:val="both"/>
      </w:pPr>
      <w:r>
        <w:rPr>
          <w:b/>
        </w:rPr>
        <w:t xml:space="preserve">ΠΡΟΣΟΧΗ: </w:t>
      </w:r>
      <w:r>
        <w:t xml:space="preserve">Στα σύνθετα των παραπάνω ρημάτων, ο τόνος ανεβαίνει μέχρι την τελευταία συλλαβή του </w:t>
      </w:r>
      <w:proofErr w:type="spellStart"/>
      <w:r>
        <w:t>α΄</w:t>
      </w:r>
      <w:proofErr w:type="spellEnd"/>
      <w:r>
        <w:t xml:space="preserve"> συνθετικού. π.χ. </w:t>
      </w:r>
      <w:r>
        <w:rPr>
          <w:i/>
        </w:rPr>
        <w:t xml:space="preserve">κάτελθε, </w:t>
      </w:r>
      <w:proofErr w:type="spellStart"/>
      <w:r>
        <w:rPr>
          <w:i/>
        </w:rPr>
        <w:t>ἄπιδε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ἄντειπε</w:t>
      </w:r>
      <w:proofErr w:type="spellEnd"/>
      <w:r>
        <w:rPr>
          <w:i/>
        </w:rPr>
        <w:t>, παράλαβε.</w:t>
      </w:r>
    </w:p>
    <w:p w:rsidR="00DD759E" w:rsidRDefault="00DD759E" w:rsidP="00DD759E">
      <w:pPr>
        <w:spacing w:after="120"/>
        <w:jc w:val="both"/>
      </w:pPr>
      <w:r>
        <w:tab/>
        <w:t xml:space="preserve">β. </w:t>
      </w:r>
      <w:r w:rsidRPr="00415676">
        <w:rPr>
          <w:u w:val="single"/>
        </w:rPr>
        <w:t xml:space="preserve">το </w:t>
      </w:r>
      <w:proofErr w:type="spellStart"/>
      <w:r w:rsidRPr="00415676">
        <w:rPr>
          <w:u w:val="single"/>
        </w:rPr>
        <w:t>β΄</w:t>
      </w:r>
      <w:proofErr w:type="spellEnd"/>
      <w:r w:rsidRPr="00415676">
        <w:rPr>
          <w:u w:val="single"/>
        </w:rPr>
        <w:t xml:space="preserve"> ενικό της Προστακτικής Μέσης Φωνής</w:t>
      </w:r>
      <w:r>
        <w:t xml:space="preserve"> όλων των ρημάτων, τα οποία τονίζονται στη λήγουσα με περισπωμένη.</w:t>
      </w:r>
    </w:p>
    <w:p w:rsidR="00DD759E" w:rsidRDefault="00DD759E" w:rsidP="00DD759E">
      <w:pPr>
        <w:spacing w:after="120"/>
        <w:jc w:val="both"/>
      </w:pPr>
      <w:r>
        <w:tab/>
        <w:t xml:space="preserve">- </w:t>
      </w:r>
      <w:proofErr w:type="spellStart"/>
      <w:r>
        <w:rPr>
          <w:i/>
        </w:rPr>
        <w:t>γενοῦ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ἀφικοῦ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ἑλοῦ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αἰσθοῦ</w:t>
      </w:r>
      <w:proofErr w:type="spellEnd"/>
      <w:r>
        <w:t xml:space="preserve">, </w:t>
      </w:r>
      <w:proofErr w:type="spellStart"/>
      <w:r>
        <w:rPr>
          <w:i/>
        </w:rPr>
        <w:t>σχοῦ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σποῦ</w:t>
      </w:r>
      <w:proofErr w:type="spellEnd"/>
      <w:r>
        <w:rPr>
          <w:i/>
        </w:rPr>
        <w:t xml:space="preserve">, </w:t>
      </w:r>
      <w:proofErr w:type="spellStart"/>
      <w:r>
        <w:t>κ.ο.κ</w:t>
      </w:r>
      <w:proofErr w:type="spellEnd"/>
      <w:r>
        <w:t>.</w:t>
      </w:r>
    </w:p>
    <w:p w:rsidR="00DD759E" w:rsidRDefault="00DD759E" w:rsidP="00DD759E">
      <w:pPr>
        <w:spacing w:after="120"/>
        <w:jc w:val="both"/>
      </w:pPr>
      <w:r>
        <w:rPr>
          <w:b/>
        </w:rPr>
        <w:t xml:space="preserve">ΠΡΟΣΟΧΗ: </w:t>
      </w:r>
      <w:r>
        <w:t xml:space="preserve">Στα σύνθετα των παραπάνω ρημάτων, όταν είναι μονοσύλλαβα, ο τόνος ανεβαίνει μόνο αν το </w:t>
      </w:r>
      <w:proofErr w:type="spellStart"/>
      <w:r>
        <w:t>α΄</w:t>
      </w:r>
      <w:proofErr w:type="spellEnd"/>
      <w:r>
        <w:t xml:space="preserve"> συνθετικό έχει δύο συλλαβές και μέχρι την τελευταία συλλαβή του.</w:t>
      </w:r>
    </w:p>
    <w:p w:rsidR="00DD759E" w:rsidRPr="00D37A86" w:rsidRDefault="00DD759E" w:rsidP="00DD759E">
      <w:pPr>
        <w:spacing w:after="120"/>
        <w:jc w:val="both"/>
      </w:pPr>
      <w:r>
        <w:tab/>
        <w:t xml:space="preserve">- </w:t>
      </w:r>
      <w:proofErr w:type="spellStart"/>
      <w:r w:rsidRPr="00D37A86">
        <w:rPr>
          <w:i/>
        </w:rPr>
        <w:t>προσσχοῦ</w:t>
      </w:r>
      <w:proofErr w:type="spellEnd"/>
      <w:r>
        <w:t xml:space="preserve">, </w:t>
      </w:r>
      <w:proofErr w:type="spellStart"/>
      <w:r>
        <w:rPr>
          <w:i/>
        </w:rPr>
        <w:t>προελοῦ</w:t>
      </w:r>
      <w:proofErr w:type="spellEnd"/>
      <w:r>
        <w:rPr>
          <w:i/>
        </w:rPr>
        <w:t xml:space="preserve"> </w:t>
      </w:r>
      <w:r>
        <w:rPr>
          <w:b/>
        </w:rPr>
        <w:t xml:space="preserve">αλλά </w:t>
      </w:r>
      <w:proofErr w:type="spellStart"/>
      <w:r>
        <w:rPr>
          <w:i/>
        </w:rPr>
        <w:t>παράσχου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ἐπίσπου</w:t>
      </w:r>
      <w:proofErr w:type="spellEnd"/>
      <w:r>
        <w:t xml:space="preserve">, </w:t>
      </w:r>
      <w:proofErr w:type="spellStart"/>
      <w:r>
        <w:t>κ.ο.κ</w:t>
      </w:r>
      <w:proofErr w:type="spellEnd"/>
      <w:r>
        <w:t>.</w:t>
      </w:r>
    </w:p>
    <w:p w:rsidR="00DD759E" w:rsidRPr="00D37A86" w:rsidRDefault="00DD759E" w:rsidP="00DD759E">
      <w:pPr>
        <w:spacing w:after="240"/>
        <w:jc w:val="both"/>
      </w:pPr>
      <w:r>
        <w:rPr>
          <w:i/>
        </w:rPr>
        <w:tab/>
      </w:r>
      <w:r>
        <w:t xml:space="preserve">- </w:t>
      </w:r>
      <w:r>
        <w:rPr>
          <w:b/>
        </w:rPr>
        <w:t xml:space="preserve">αλλά </w:t>
      </w:r>
      <w:proofErr w:type="spellStart"/>
      <w:r>
        <w:rPr>
          <w:i/>
        </w:rPr>
        <w:t>παραγενοῦ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ἀντιλαβοῦ</w:t>
      </w:r>
      <w:proofErr w:type="spellEnd"/>
      <w:r>
        <w:t xml:space="preserve">, </w:t>
      </w:r>
      <w:proofErr w:type="spellStart"/>
      <w:r>
        <w:t>κ.ο.κ</w:t>
      </w:r>
      <w:proofErr w:type="spellEnd"/>
      <w:r>
        <w:t>.</w:t>
      </w:r>
    </w:p>
    <w:p w:rsidR="00DD759E" w:rsidRDefault="00DD759E" w:rsidP="00DD759E">
      <w:pPr>
        <w:spacing w:after="120"/>
        <w:jc w:val="both"/>
      </w:pPr>
      <w:r>
        <w:tab/>
        <w:t xml:space="preserve">γ. </w:t>
      </w:r>
      <w:r w:rsidRPr="00415676">
        <w:rPr>
          <w:u w:val="single"/>
        </w:rPr>
        <w:t>η μετοχή και το απαρέμφατο Ενεργητικής και Μέσης Φωνής</w:t>
      </w:r>
      <w:r>
        <w:t>, τα οποία τονίζονται στη λήγουσα, εκ των οποίων το απαρέμφατο Ενεργητικής Φωνής με περισπωμένη:</w:t>
      </w:r>
    </w:p>
    <w:p w:rsidR="00DD759E" w:rsidRDefault="00DD759E" w:rsidP="00DD759E">
      <w:pPr>
        <w:spacing w:after="120"/>
        <w:jc w:val="both"/>
        <w:rPr>
          <w:i/>
        </w:rPr>
      </w:pPr>
      <w:r>
        <w:tab/>
        <w:t xml:space="preserve">- </w:t>
      </w:r>
      <w:proofErr w:type="spellStart"/>
      <w:r>
        <w:rPr>
          <w:i/>
        </w:rPr>
        <w:t>λαβὼν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λαβοῦσα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λαβόν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ἰδὼν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ἰδοῦσα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ἰδόν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λαβόμενος</w:t>
      </w:r>
      <w:proofErr w:type="spellEnd"/>
      <w:r>
        <w:rPr>
          <w:i/>
        </w:rPr>
        <w:t>-η-ον</w:t>
      </w:r>
    </w:p>
    <w:p w:rsidR="00DD759E" w:rsidRPr="00D37A86" w:rsidRDefault="00DD759E" w:rsidP="00DD759E">
      <w:pPr>
        <w:spacing w:after="120"/>
        <w:jc w:val="both"/>
        <w:rPr>
          <w:i/>
        </w:rPr>
      </w:pPr>
      <w:r>
        <w:rPr>
          <w:i/>
        </w:rPr>
        <w:tab/>
        <w:t xml:space="preserve">- </w:t>
      </w:r>
      <w:proofErr w:type="spellStart"/>
      <w:r>
        <w:rPr>
          <w:i/>
        </w:rPr>
        <w:t>λαβέσθαι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ἰδέσθαι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ἀφικέσθαι</w:t>
      </w:r>
      <w:proofErr w:type="spellEnd"/>
      <w:r>
        <w:rPr>
          <w:i/>
        </w:rPr>
        <w:t xml:space="preserve">, </w:t>
      </w:r>
      <w:r>
        <w:rPr>
          <w:b/>
        </w:rPr>
        <w:t xml:space="preserve">αλλά </w:t>
      </w:r>
      <w:proofErr w:type="spellStart"/>
      <w:r>
        <w:rPr>
          <w:i/>
        </w:rPr>
        <w:t>λαβεῖν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ἰδεῖν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εὑρεῖν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ἑλεῖν</w:t>
      </w:r>
      <w:proofErr w:type="spellEnd"/>
    </w:p>
    <w:p w:rsidR="00DD759E" w:rsidRDefault="00DD759E" w:rsidP="00DD759E">
      <w:pPr>
        <w:spacing w:after="120"/>
        <w:jc w:val="both"/>
      </w:pPr>
      <w:r>
        <w:tab/>
      </w:r>
    </w:p>
    <w:p w:rsidR="00DD759E" w:rsidRDefault="00DD759E" w:rsidP="00DD759E">
      <w:pPr>
        <w:spacing w:after="1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ΚΑΤΑΛΟΓΟΣ ΡΗΜΑΤΩΝ </w:t>
      </w:r>
    </w:p>
    <w:p w:rsidR="00DD759E" w:rsidRDefault="00DD759E" w:rsidP="00DD759E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ΠΟΥ ΣΧΗΜΑΤΙΖΟΥΝ ΑΟΡΙΣΤΟ Β΄</w:t>
      </w:r>
    </w:p>
    <w:p w:rsidR="00DD759E" w:rsidRDefault="00DD759E" w:rsidP="00DD759E">
      <w:pPr>
        <w:spacing w:after="12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DD759E" w:rsidTr="00011CF4">
        <w:tc>
          <w:tcPr>
            <w:tcW w:w="2840" w:type="dxa"/>
          </w:tcPr>
          <w:p w:rsidR="00DD759E" w:rsidRPr="00415676" w:rsidRDefault="00DD759E" w:rsidP="00011CF4">
            <w:pPr>
              <w:spacing w:after="120"/>
              <w:jc w:val="center"/>
              <w:rPr>
                <w:b/>
              </w:rPr>
            </w:pPr>
            <w:r w:rsidRPr="00415676">
              <w:rPr>
                <w:b/>
              </w:rPr>
              <w:t>ΕΝΕΣΤΩΤΑΣ</w:t>
            </w:r>
          </w:p>
        </w:tc>
        <w:tc>
          <w:tcPr>
            <w:tcW w:w="2841" w:type="dxa"/>
          </w:tcPr>
          <w:p w:rsidR="00DD759E" w:rsidRPr="00415676" w:rsidRDefault="00DD759E" w:rsidP="00011CF4">
            <w:pPr>
              <w:spacing w:after="120"/>
              <w:jc w:val="center"/>
              <w:rPr>
                <w:b/>
              </w:rPr>
            </w:pPr>
            <w:r w:rsidRPr="00415676">
              <w:rPr>
                <w:b/>
              </w:rPr>
              <w:t>ΟΡΙΣΤΙΚΗ ΑΟΡΙΣΤΟΥ Β΄</w:t>
            </w:r>
          </w:p>
        </w:tc>
        <w:tc>
          <w:tcPr>
            <w:tcW w:w="2841" w:type="dxa"/>
          </w:tcPr>
          <w:p w:rsidR="00DD759E" w:rsidRPr="00415676" w:rsidRDefault="00DD759E" w:rsidP="00011CF4">
            <w:pPr>
              <w:spacing w:after="120"/>
              <w:jc w:val="center"/>
              <w:rPr>
                <w:b/>
              </w:rPr>
            </w:pPr>
            <w:r w:rsidRPr="00415676">
              <w:rPr>
                <w:b/>
              </w:rPr>
              <w:t>ΥΠΟΤΑΚΤΙΚΗ ΑΟΡΙΣΤΟΥ Β΄</w:t>
            </w:r>
          </w:p>
        </w:tc>
      </w:tr>
      <w:tr w:rsidR="00DD759E" w:rsidTr="00011CF4">
        <w:tc>
          <w:tcPr>
            <w:tcW w:w="2840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αἰσθ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</w:t>
            </w:r>
            <w:proofErr w:type="spellStart"/>
            <w:r>
              <w:t>ομαι</w:t>
            </w:r>
            <w:proofErr w:type="spellEnd"/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ᾐσθ</w:t>
            </w:r>
            <w:proofErr w:type="spellEnd"/>
            <w:r>
              <w:t>-</w:t>
            </w:r>
            <w:proofErr w:type="spellStart"/>
            <w:r>
              <w:t>όμην</w:t>
            </w:r>
            <w:proofErr w:type="spellEnd"/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αἴσθ</w:t>
            </w:r>
            <w:proofErr w:type="spellEnd"/>
            <w:r>
              <w:t>-</w:t>
            </w:r>
            <w:proofErr w:type="spellStart"/>
            <w:r>
              <w:t>ωμαι</w:t>
            </w:r>
            <w:proofErr w:type="spellEnd"/>
          </w:p>
        </w:tc>
      </w:tr>
      <w:tr w:rsidR="00DD759E" w:rsidTr="00011CF4">
        <w:tc>
          <w:tcPr>
            <w:tcW w:w="2840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ἁμαρτ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-ω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ἥμαρτ</w:t>
            </w:r>
            <w:proofErr w:type="spellEnd"/>
            <w:r>
              <w:t>-ον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ἁμάρτ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λαγχ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-ω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ἔλαχ</w:t>
            </w:r>
            <w:proofErr w:type="spellEnd"/>
            <w:r>
              <w:t>-ον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λάχ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λαμβ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-ω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ἔλαβ</w:t>
            </w:r>
            <w:proofErr w:type="spellEnd"/>
            <w:r>
              <w:t>-ον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λάβ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λανθ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-ω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ἔλαθ</w:t>
            </w:r>
            <w:proofErr w:type="spellEnd"/>
            <w:r>
              <w:t>-ον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λάθ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μανθ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-ω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ἔμαθ</w:t>
            </w:r>
            <w:proofErr w:type="spellEnd"/>
            <w:r>
              <w:t>-ον</w:t>
            </w:r>
          </w:p>
        </w:tc>
        <w:tc>
          <w:tcPr>
            <w:tcW w:w="2841" w:type="dxa"/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μάθ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τυγχ</w:t>
            </w:r>
            <w:proofErr w:type="spellEnd"/>
            <w:r>
              <w:t>-</w:t>
            </w:r>
            <w:proofErr w:type="spellStart"/>
            <w:r>
              <w:t>άν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ἔτυχ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τύχ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ἕπ</w:t>
            </w:r>
            <w:proofErr w:type="spellEnd"/>
            <w:r>
              <w:t>-</w:t>
            </w:r>
            <w:proofErr w:type="spellStart"/>
            <w:r>
              <w:t>ομαι</w:t>
            </w:r>
            <w:proofErr w:type="spellEnd"/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ἐσπ</w:t>
            </w:r>
            <w:proofErr w:type="spellEnd"/>
            <w:r>
              <w:t>-</w:t>
            </w:r>
            <w:proofErr w:type="spellStart"/>
            <w:r>
              <w:t>όμην</w:t>
            </w:r>
            <w:proofErr w:type="spellEnd"/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r>
              <w:t>σπ-</w:t>
            </w:r>
            <w:proofErr w:type="spellStart"/>
            <w:r>
              <w:t>ῶμαι</w:t>
            </w:r>
            <w:proofErr w:type="spellEnd"/>
          </w:p>
        </w:tc>
      </w:tr>
      <w:tr w:rsidR="00DD759E" w:rsidTr="00011CF4"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ἔχ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ἔσχ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σχ</w:t>
            </w:r>
            <w:proofErr w:type="spellEnd"/>
            <w:r>
              <w:t>-ῶ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γίγν</w:t>
            </w:r>
            <w:proofErr w:type="spellEnd"/>
            <w:r>
              <w:t>-</w:t>
            </w:r>
            <w:proofErr w:type="spellStart"/>
            <w:r>
              <w:t>ομαι</w:t>
            </w:r>
            <w:proofErr w:type="spellEnd"/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ἐγεν</w:t>
            </w:r>
            <w:proofErr w:type="spellEnd"/>
            <w:r>
              <w:t>-</w:t>
            </w:r>
            <w:proofErr w:type="spellStart"/>
            <w:r>
              <w:t>όμην</w:t>
            </w:r>
            <w:proofErr w:type="spellEnd"/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γέν</w:t>
            </w:r>
            <w:proofErr w:type="spellEnd"/>
            <w:r>
              <w:t>-</w:t>
            </w:r>
            <w:proofErr w:type="spellStart"/>
            <w:r>
              <w:t>ωμαι</w:t>
            </w:r>
            <w:proofErr w:type="spellEnd"/>
          </w:p>
        </w:tc>
      </w:tr>
      <w:tr w:rsidR="00DD759E" w:rsidTr="00011CF4"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πίπτ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ἔπεσ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πέσ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λέγ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εἶπ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εἴπ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αἱρῶ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εἷλ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ἕλ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ὁρῶ</w:t>
            </w:r>
            <w:proofErr w:type="spellEnd"/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εἶδ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ἴδ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λείπ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ἔλιπ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λίπ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r>
              <w:t>(</w:t>
            </w:r>
            <w:proofErr w:type="spellStart"/>
            <w:r>
              <w:t>ἀπο</w:t>
            </w:r>
            <w:proofErr w:type="spellEnd"/>
            <w:r>
              <w:t>)</w:t>
            </w:r>
            <w:proofErr w:type="spellStart"/>
            <w:r>
              <w:t>θνῄσκ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r>
              <w:t>(</w:t>
            </w:r>
            <w:proofErr w:type="spellStart"/>
            <w:r>
              <w:t>ἀπ</w:t>
            </w:r>
            <w:proofErr w:type="spellEnd"/>
            <w:r>
              <w:t>)</w:t>
            </w:r>
            <w:proofErr w:type="spellStart"/>
            <w:r>
              <w:t>ἔθαν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r>
              <w:t>(</w:t>
            </w:r>
            <w:proofErr w:type="spellStart"/>
            <w:r>
              <w:t>ἀπο</w:t>
            </w:r>
            <w:proofErr w:type="spellEnd"/>
            <w:r>
              <w:t>)</w:t>
            </w:r>
            <w:proofErr w:type="spellStart"/>
            <w:r>
              <w:t>θάν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φέρ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ἤνεγκ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ἐνέγκ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πάσχ</w:t>
            </w:r>
            <w:proofErr w:type="spellEnd"/>
            <w:r>
              <w:t>-ω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ἔπαθ</w:t>
            </w:r>
            <w:proofErr w:type="spellEnd"/>
            <w:r>
              <w:t>-ον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πάθ</w:t>
            </w:r>
            <w:proofErr w:type="spellEnd"/>
            <w:r>
              <w:t>-ω</w:t>
            </w:r>
          </w:p>
        </w:tc>
      </w:tr>
      <w:tr w:rsidR="00DD759E" w:rsidTr="00011CF4">
        <w:tc>
          <w:tcPr>
            <w:tcW w:w="2840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ἀφικνοῦμαι</w:t>
            </w:r>
            <w:proofErr w:type="spellEnd"/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ἀφικ</w:t>
            </w:r>
            <w:proofErr w:type="spellEnd"/>
            <w:r>
              <w:t>-</w:t>
            </w:r>
            <w:proofErr w:type="spellStart"/>
            <w:r>
              <w:t>όμην</w:t>
            </w:r>
            <w:proofErr w:type="spellEnd"/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</w:tcBorders>
          </w:tcPr>
          <w:p w:rsidR="00DD759E" w:rsidRDefault="00DD759E" w:rsidP="00011CF4">
            <w:pPr>
              <w:spacing w:after="120"/>
              <w:jc w:val="center"/>
            </w:pPr>
            <w:proofErr w:type="spellStart"/>
            <w:r>
              <w:t>ἀφίκ</w:t>
            </w:r>
            <w:proofErr w:type="spellEnd"/>
            <w:r>
              <w:t>-</w:t>
            </w:r>
            <w:proofErr w:type="spellStart"/>
            <w:r>
              <w:t>ωμαι</w:t>
            </w:r>
            <w:proofErr w:type="spellEnd"/>
          </w:p>
        </w:tc>
      </w:tr>
    </w:tbl>
    <w:p w:rsidR="006232E7" w:rsidRDefault="006232E7"/>
    <w:sectPr w:rsidR="006232E7" w:rsidSect="00623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DD759E"/>
    <w:rsid w:val="006232E7"/>
    <w:rsid w:val="00DD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9E"/>
    <w:rPr>
      <w:rFonts w:ascii="Palatino Linotype" w:eastAsia="Calibri" w:hAnsi="Palatino Linotype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Αντώνιος Καπώνης</dc:creator>
  <cp:lastModifiedBy>Αντώνιος Καπώνης</cp:lastModifiedBy>
  <cp:revision>1</cp:revision>
  <dcterms:created xsi:type="dcterms:W3CDTF">2025-04-26T06:32:00Z</dcterms:created>
  <dcterms:modified xsi:type="dcterms:W3CDTF">2025-04-26T06:33:00Z</dcterms:modified>
</cp:coreProperties>
</file>