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B8" w:rsidRPr="007A26B8" w:rsidRDefault="007A26B8" w:rsidP="007A26B8">
      <w:pPr>
        <w:spacing w:line="480" w:lineRule="auto"/>
        <w:jc w:val="center"/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</w:pPr>
      <w:r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ΘΟΥΚΥΔΙΔΗΣ, Γ΄ 81.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μὲν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οὖν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Πελοποννήσιοι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τῆς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νυκτὸς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εὐθὺς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κατὰ τάχος </w:t>
      </w: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ἐκομίζοντο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ἐπ᾽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οἴκου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παρὰ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τὴν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γῆν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· 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u w:val="single"/>
          <w:shd w:val="clear" w:color="auto" w:fill="FFFFFF"/>
        </w:rPr>
        <w:t>ὑπερενεγκόντες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τὸν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Λευκαδίων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ἰσθμὸν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τὰς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ναῦς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ὅπως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μὴ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περιπλέοντες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ὀφθῶσιν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ἀποκομίζονται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. 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Κερκυραῖοι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δὲ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αἰσθόμενοι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τάς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τε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Ἀττικὰς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ναῦς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προσπλεούσας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τάς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τε τῶν πολεμίων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u w:val="single"/>
          <w:shd w:val="clear" w:color="auto" w:fill="FFFFFF"/>
        </w:rPr>
        <w:t>οἰχομένας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72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λαβόντες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τούς τε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Μεσσηνίους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τὴν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πόλιν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ἤγαγον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πρότερον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ἔξω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ὄντας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72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τὰς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ναῦς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περιπλεῦσαι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κελεύσαντες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</w:p>
    <w:p w:rsidR="007A26B8" w:rsidRDefault="007A26B8" w:rsidP="007A26B8">
      <w:pPr>
        <w:spacing w:line="360" w:lineRule="auto"/>
        <w:ind w:left="144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ἃς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ἐπλήρωσαν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τὸν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Ὑλλαϊκὸν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λιμένα, </w:t>
      </w:r>
    </w:p>
    <w:p w:rsidR="007A26B8" w:rsidRDefault="007A26B8" w:rsidP="007A26B8">
      <w:pPr>
        <w:spacing w:line="360" w:lineRule="auto"/>
        <w:ind w:left="216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ὅσῳ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περιεκομίζοντο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216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τῶν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ἐχθρῶν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εἴ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τινα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λάβοιεν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216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ἀπέκτεινον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· 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ἐκ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τῶν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νεῶν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ὅσους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ἔπεισαν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ἐσβῆναι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ἐκβιβάζοντες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ἀπεχρῶντο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τὸ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Ἥραιόν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τε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ἐλθόντες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</w:p>
    <w:p w:rsidR="007A26B8" w:rsidRDefault="007A26B8" w:rsidP="007A26B8">
      <w:pPr>
        <w:spacing w:line="360" w:lineRule="auto"/>
        <w:ind w:left="72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τῶν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ἱκετῶν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ὡς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πεντήκοντα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ἄνδρας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δίκην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ὑποσχεῖν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ἔπεισαν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</w:p>
    <w:p w:rsidR="007A26B8" w:rsidRDefault="007A26B8" w:rsidP="007A26B8">
      <w:pPr>
        <w:spacing w:line="360" w:lineRule="auto"/>
        <w:ind w:left="720" w:firstLine="720"/>
        <w:jc w:val="both"/>
        <w:rPr>
          <w:rStyle w:val="verse"/>
          <w:rFonts w:asciiTheme="majorHAnsi" w:hAnsiTheme="majorHAnsi" w:cs="Calibri"/>
          <w:color w:val="999999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καὶ κατέγνωσαν πάντων θάνατον. 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δὲ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πολλοὶ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τῶν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ἱκετῶν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ὅσοι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οὐκ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ἐπείσθησαν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ὡς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ἑώρων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τὰ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γιγνόμενα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72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διέφθειρον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αὐτοῦ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τῷ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ἱερῷ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ἀλλήλους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72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ἐκ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τῶν δένδρων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τινὲς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ἀπήγχοντο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1440"/>
        <w:jc w:val="both"/>
        <w:rPr>
          <w:rStyle w:val="verse"/>
          <w:rFonts w:asciiTheme="majorHAnsi" w:hAnsiTheme="majorHAnsi" w:cs="Calibri"/>
          <w:color w:val="999999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ὡς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ἕκαστοι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ἐδύναντο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ἀνηλοῦντο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. 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ἡμέρας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τε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ἑπτά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ἃς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ἀφικόμενος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ὁ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Εὐρυμέδων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ταῖς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ἑξήκοντα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ναυσὶ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παρέμεινε,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Κερκυραῖοι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σφῶν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αὐτῶν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τοὺς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ἐχθροὺς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δοκοῦντας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εἶναι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ἐφόνευον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72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lastRenderedPageBreak/>
        <w:t xml:space="preserve">τὴν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μὲν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αἰτίαν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ἐπιφέροντες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τοῖς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τὸν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δῆμον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καταλύουσιν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left="1440"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ἀπέθανον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δέ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τινες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ἰδίας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ἔχθρας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ἕνεκα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ἄλλοι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χρημάτων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σφίσιν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ὀφειλομένων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ὑπὸ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τῶν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λαβόντων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· 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πᾶσά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τε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ἰδέα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κατέστη θανάτου,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οἷον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φιλεῖ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τῷ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τοιούτῳ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r w:rsidRPr="007A26B8">
        <w:rPr>
          <w:rFonts w:asciiTheme="majorHAnsi" w:hAnsiTheme="majorHAnsi" w:cs="Calibri"/>
          <w:b/>
          <w:color w:val="333333"/>
          <w:sz w:val="24"/>
          <w:szCs w:val="19"/>
          <w:shd w:val="clear" w:color="auto" w:fill="FFFFFF"/>
        </w:rPr>
        <w:t>γίγνεσθαι</w:t>
      </w: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οὐδὲν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ὅτι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οὐ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ξυνέβη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ἔτι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περαιτέρω. 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γὰρ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πατὴρ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παῖδα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ἀπέκτεινε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ἀπὸ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τῶν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ἱερῶν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ἀπεσπῶντο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</w:p>
    <w:p w:rsidR="007A26B8" w:rsidRDefault="007A26B8" w:rsidP="007A26B8">
      <w:pPr>
        <w:spacing w:line="360" w:lineRule="auto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πρὸς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αὐτοῖς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ἐκτείνοντο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, </w:t>
      </w:r>
    </w:p>
    <w:p w:rsidR="007A26B8" w:rsidRP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999999"/>
          <w:sz w:val="24"/>
          <w:szCs w:val="19"/>
          <w:shd w:val="clear" w:color="auto" w:fill="FFFFFF"/>
        </w:rPr>
      </w:pP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οἱ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δέ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τινες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καὶ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περιοικοδομηθέντες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ἐν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τοῦ Διονύσου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τῷ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ἱερῷ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 </w:t>
      </w:r>
      <w:proofErr w:type="spellStart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ἀπέθανον</w:t>
      </w:r>
      <w:proofErr w:type="spellEnd"/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.</w:t>
      </w:r>
    </w:p>
    <w:p w:rsidR="00C82223" w:rsidRDefault="00C82223" w:rsidP="007A26B8">
      <w:pPr>
        <w:spacing w:line="480" w:lineRule="auto"/>
        <w:jc w:val="both"/>
        <w:rPr>
          <w:rFonts w:asciiTheme="majorHAnsi" w:hAnsiTheme="majorHAnsi"/>
          <w:sz w:val="32"/>
        </w:rPr>
      </w:pPr>
    </w:p>
    <w:p w:rsidR="007A26B8" w:rsidRP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Ασκήσεις</w:t>
      </w: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: 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 w:rsidRPr="007A26B8"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1. </w:t>
      </w:r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Να εντοπίσετε τους ονοματικούς προσδιορισμούς του κειμένου και να τους χαρακτηρίσετε.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2.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αἰσθόμενοι</w:t>
      </w:r>
      <w:proofErr w:type="spellEnd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λαβόντες</w:t>
      </w:r>
      <w:proofErr w:type="spellEnd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 xml:space="preserve">, γίγνεσθαι,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ἀπέθανον</w:t>
      </w:r>
      <w:proofErr w:type="spellEnd"/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: να γίνει χρονική αντικατάσταση.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 xml:space="preserve">3.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ἐκομίζοντο</w:t>
      </w:r>
      <w:proofErr w:type="spellEnd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καταλύουσιν</w:t>
      </w:r>
      <w:proofErr w:type="spellEnd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ἐφόνευον</w:t>
      </w:r>
      <w:proofErr w:type="spellEnd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Calibri"/>
          <w:i/>
          <w:color w:val="333333"/>
          <w:sz w:val="24"/>
          <w:szCs w:val="19"/>
          <w:shd w:val="clear" w:color="auto" w:fill="FFFFFF"/>
        </w:rPr>
        <w:t>ἔπεισαν</w:t>
      </w:r>
      <w:proofErr w:type="spellEnd"/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: να γίνει εγκλιτική αντικατάσταση.</w:t>
      </w:r>
    </w:p>
    <w:p w:rsid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  <w:r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  <w:t>4. Να συμπληρώσετε τον παρακάτω ετυμολογικό πίνακα:</w:t>
      </w:r>
    </w:p>
    <w:tbl>
      <w:tblPr>
        <w:tblStyle w:val="a4"/>
        <w:tblW w:w="0" w:type="auto"/>
        <w:jc w:val="center"/>
        <w:tblLook w:val="04A0"/>
      </w:tblPr>
      <w:tblGrid>
        <w:gridCol w:w="1842"/>
        <w:gridCol w:w="1846"/>
        <w:gridCol w:w="1858"/>
        <w:gridCol w:w="1832"/>
        <w:gridCol w:w="2052"/>
      </w:tblGrid>
      <w:tr w:rsidR="007A26B8" w:rsidRPr="00461ABC" w:rsidTr="007A26B8">
        <w:trPr>
          <w:jc w:val="center"/>
        </w:trPr>
        <w:tc>
          <w:tcPr>
            <w:tcW w:w="1886" w:type="dxa"/>
          </w:tcPr>
          <w:p w:rsidR="007A26B8" w:rsidRPr="00461ABC" w:rsidRDefault="00461ABC" w:rsidP="00461ABC">
            <w:pPr>
              <w:spacing w:line="360" w:lineRule="auto"/>
              <w:jc w:val="center"/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</w:pPr>
            <w:proofErr w:type="spellStart"/>
            <w:r w:rsidRPr="00461ABC"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  <w:t>ἀνηλοῦντο</w:t>
            </w:r>
            <w:proofErr w:type="spellEnd"/>
          </w:p>
        </w:tc>
        <w:tc>
          <w:tcPr>
            <w:tcW w:w="1886" w:type="dxa"/>
          </w:tcPr>
          <w:p w:rsidR="007A26B8" w:rsidRPr="00461ABC" w:rsidRDefault="00461ABC" w:rsidP="00461ABC">
            <w:pPr>
              <w:spacing w:line="360" w:lineRule="auto"/>
              <w:jc w:val="center"/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</w:pPr>
            <w:proofErr w:type="spellStart"/>
            <w:r w:rsidRPr="00461ABC"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  <w:t>ἀπεχρῶντο</w:t>
            </w:r>
            <w:proofErr w:type="spellEnd"/>
          </w:p>
        </w:tc>
        <w:tc>
          <w:tcPr>
            <w:tcW w:w="1886" w:type="dxa"/>
          </w:tcPr>
          <w:p w:rsidR="007A26B8" w:rsidRPr="00461ABC" w:rsidRDefault="00461ABC" w:rsidP="00461ABC">
            <w:pPr>
              <w:spacing w:line="360" w:lineRule="auto"/>
              <w:jc w:val="center"/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</w:pPr>
            <w:proofErr w:type="spellStart"/>
            <w:r w:rsidRPr="00461ABC"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  <w:t>περιπλεῦσαι</w:t>
            </w:r>
            <w:proofErr w:type="spellEnd"/>
          </w:p>
        </w:tc>
        <w:tc>
          <w:tcPr>
            <w:tcW w:w="1886" w:type="dxa"/>
          </w:tcPr>
          <w:p w:rsidR="007A26B8" w:rsidRPr="00461ABC" w:rsidRDefault="00461ABC" w:rsidP="00461ABC">
            <w:pPr>
              <w:spacing w:line="360" w:lineRule="auto"/>
              <w:jc w:val="center"/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</w:pPr>
            <w:proofErr w:type="spellStart"/>
            <w:r w:rsidRPr="00461ABC"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  <w:t>οἰχομένας</w:t>
            </w:r>
            <w:proofErr w:type="spellEnd"/>
          </w:p>
        </w:tc>
        <w:tc>
          <w:tcPr>
            <w:tcW w:w="1886" w:type="dxa"/>
          </w:tcPr>
          <w:p w:rsidR="007A26B8" w:rsidRPr="00461ABC" w:rsidRDefault="00461ABC" w:rsidP="00461ABC">
            <w:pPr>
              <w:spacing w:line="360" w:lineRule="auto"/>
              <w:jc w:val="center"/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</w:pPr>
            <w:proofErr w:type="spellStart"/>
            <w:r w:rsidRPr="00461ABC">
              <w:rPr>
                <w:rFonts w:asciiTheme="majorHAnsi" w:hAnsiTheme="majorHAnsi" w:cs="Calibri"/>
                <w:b/>
                <w:color w:val="333333"/>
                <w:sz w:val="24"/>
                <w:szCs w:val="19"/>
                <w:shd w:val="clear" w:color="auto" w:fill="FFFFFF"/>
              </w:rPr>
              <w:t>ὑπερενεγκόντες</w:t>
            </w:r>
            <w:proofErr w:type="spellEnd"/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  <w:tr w:rsidR="007A26B8" w:rsidTr="007A26B8">
        <w:trPr>
          <w:jc w:val="center"/>
        </w:trPr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  <w:tc>
          <w:tcPr>
            <w:tcW w:w="1886" w:type="dxa"/>
          </w:tcPr>
          <w:p w:rsidR="007A26B8" w:rsidRDefault="007A26B8" w:rsidP="007A26B8">
            <w:pPr>
              <w:spacing w:line="360" w:lineRule="auto"/>
              <w:jc w:val="both"/>
              <w:rPr>
                <w:rFonts w:asciiTheme="majorHAnsi" w:hAnsiTheme="majorHAnsi" w:cs="Calibri"/>
                <w:color w:val="333333"/>
                <w:sz w:val="24"/>
                <w:szCs w:val="19"/>
                <w:shd w:val="clear" w:color="auto" w:fill="FFFFFF"/>
              </w:rPr>
            </w:pPr>
          </w:p>
        </w:tc>
      </w:tr>
    </w:tbl>
    <w:p w:rsidR="007A26B8" w:rsidRPr="007A26B8" w:rsidRDefault="007A26B8" w:rsidP="007A26B8">
      <w:pPr>
        <w:spacing w:line="360" w:lineRule="auto"/>
        <w:ind w:firstLine="720"/>
        <w:jc w:val="both"/>
        <w:rPr>
          <w:rFonts w:asciiTheme="majorHAnsi" w:hAnsiTheme="majorHAnsi" w:cs="Calibri"/>
          <w:color w:val="333333"/>
          <w:sz w:val="24"/>
          <w:szCs w:val="19"/>
          <w:shd w:val="clear" w:color="auto" w:fill="FFFFFF"/>
        </w:rPr>
      </w:pPr>
    </w:p>
    <w:sectPr w:rsidR="007A26B8" w:rsidRPr="007A26B8" w:rsidSect="007A26B8">
      <w:pgSz w:w="11906" w:h="16838"/>
      <w:pgMar w:top="851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defaultTabStop w:val="720"/>
  <w:characterSpacingControl w:val="doNotCompress"/>
  <w:compat/>
  <w:rsids>
    <w:rsidRoot w:val="007A26B8"/>
    <w:rsid w:val="00461ABC"/>
    <w:rsid w:val="0065002C"/>
    <w:rsid w:val="006F35FE"/>
    <w:rsid w:val="007A26B8"/>
    <w:rsid w:val="00C8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C"/>
  </w:style>
  <w:style w:type="paragraph" w:styleId="1">
    <w:name w:val="heading 1"/>
    <w:basedOn w:val="a"/>
    <w:next w:val="a"/>
    <w:link w:val="1Char"/>
    <w:uiPriority w:val="9"/>
    <w:qFormat/>
    <w:rsid w:val="00650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0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500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0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002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5002C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Char">
    <w:name w:val="Επικεφαλίδα 4 Char"/>
    <w:basedOn w:val="a0"/>
    <w:link w:val="4"/>
    <w:uiPriority w:val="9"/>
    <w:rsid w:val="0065002C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3">
    <w:name w:val="Title"/>
    <w:basedOn w:val="a"/>
    <w:next w:val="a"/>
    <w:link w:val="Char"/>
    <w:uiPriority w:val="10"/>
    <w:qFormat/>
    <w:rsid w:val="0065002C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5002C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verse">
    <w:name w:val="verse"/>
    <w:basedOn w:val="a0"/>
    <w:rsid w:val="007A26B8"/>
  </w:style>
  <w:style w:type="table" w:styleId="a4">
    <w:name w:val="Table Grid"/>
    <w:basedOn w:val="a1"/>
    <w:uiPriority w:val="59"/>
    <w:rsid w:val="007A2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2025-01-29T05:48:00Z</dcterms:created>
  <dcterms:modified xsi:type="dcterms:W3CDTF">2025-01-29T05:59:00Z</dcterms:modified>
</cp:coreProperties>
</file>