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BEB" w:rsidRPr="00A356A3" w:rsidRDefault="00187BEB" w:rsidP="00187BEB">
      <w:pPr>
        <w:rPr>
          <w:b/>
          <w:bCs/>
          <w:color w:val="C00000"/>
          <w:sz w:val="24"/>
          <w:szCs w:val="24"/>
        </w:rPr>
      </w:pPr>
      <w:r w:rsidRPr="009578C6">
        <w:rPr>
          <w:b/>
          <w:bCs/>
          <w:color w:val="C00000"/>
          <w:sz w:val="28"/>
          <w:szCs w:val="28"/>
        </w:rPr>
        <w:t xml:space="preserve">Η ΗΓΕΜΟΝΙΑ ΤΗΣ ΑΘΗΝΑΣ             </w:t>
      </w:r>
      <w:r w:rsidRPr="00A356A3">
        <w:rPr>
          <w:b/>
          <w:bCs/>
          <w:color w:val="C00000"/>
          <w:sz w:val="24"/>
          <w:szCs w:val="24"/>
        </w:rPr>
        <w:t xml:space="preserve">3. Ο ΠΕΡΙΚΛΗΣ ΚΑΙ ΤΟ ΔΗΜΟΚΡΑΤΙΚΟ ΠΟΛΙΤΕΥΜΑ        </w:t>
      </w:r>
    </w:p>
    <w:p w:rsidR="00187BEB" w:rsidRPr="00A356A3" w:rsidRDefault="00187BEB" w:rsidP="00187BEB">
      <w:pPr>
        <w:rPr>
          <w:b/>
          <w:bCs/>
          <w:color w:val="C00000"/>
          <w:sz w:val="24"/>
          <w:szCs w:val="24"/>
        </w:rPr>
      </w:pPr>
      <w:r w:rsidRPr="00A356A3">
        <w:rPr>
          <w:b/>
          <w:bCs/>
          <w:color w:val="C00000"/>
          <w:sz w:val="24"/>
          <w:szCs w:val="24"/>
        </w:rPr>
        <w:t xml:space="preserve">                                                              4. Η ΛΕΙΤΟΥΡΓΙΑ ΤΟΥ ΠΟΛΙΤΕΥΜΑΤΟΣ</w:t>
      </w:r>
    </w:p>
    <w:p w:rsidR="00187BEB" w:rsidRPr="00A356A3" w:rsidRDefault="00187BEB" w:rsidP="00187BEB">
      <w:pPr>
        <w:rPr>
          <w:b/>
          <w:bCs/>
          <w:sz w:val="20"/>
          <w:szCs w:val="20"/>
          <w:u w:val="single"/>
        </w:rPr>
      </w:pPr>
      <w:r w:rsidRPr="00A356A3">
        <w:rPr>
          <w:b/>
          <w:bCs/>
          <w:sz w:val="20"/>
          <w:szCs w:val="20"/>
          <w:u w:val="single"/>
        </w:rPr>
        <w:t>ΤΟ ΠΟΛΙΤΙΚΟ ΠΡΟΓΡΑΜΜΑ ΤΟΥ ΠΕΡΙΚΛΗ:</w:t>
      </w:r>
    </w:p>
    <w:p w:rsidR="00187BEB" w:rsidRPr="00A356A3" w:rsidRDefault="00187BEB" w:rsidP="00187BEB">
      <w:pPr>
        <w:rPr>
          <w:b/>
          <w:bCs/>
          <w:sz w:val="20"/>
          <w:szCs w:val="20"/>
        </w:rPr>
      </w:pPr>
      <w:r w:rsidRPr="00A356A3">
        <w:rPr>
          <w:b/>
          <w:bCs/>
          <w:sz w:val="20"/>
          <w:szCs w:val="20"/>
        </w:rPr>
        <w:t xml:space="preserve">Για τον Περικλή δημοκρατία σημαίνει ισότητα όλων των πολιτών απέναντι στο νόμο αλλά συγχρόνως και δυνατότητα για όλους να έχουν  μια άνετη ζωή. </w:t>
      </w:r>
    </w:p>
    <w:p w:rsidR="00187BEB" w:rsidRPr="00A356A3" w:rsidRDefault="00187BEB" w:rsidP="00187BEB">
      <w:pPr>
        <w:numPr>
          <w:ilvl w:val="0"/>
          <w:numId w:val="1"/>
        </w:numPr>
        <w:tabs>
          <w:tab w:val="clear" w:pos="720"/>
          <w:tab w:val="num" w:pos="360"/>
        </w:tabs>
        <w:rPr>
          <w:sz w:val="20"/>
          <w:szCs w:val="20"/>
        </w:rPr>
      </w:pPr>
      <w:r w:rsidRPr="00A356A3">
        <w:rPr>
          <w:sz w:val="20"/>
          <w:szCs w:val="20"/>
        </w:rPr>
        <w:t>Καθιερώνει τη</w:t>
      </w:r>
      <w:r w:rsidRPr="00A356A3">
        <w:rPr>
          <w:b/>
          <w:sz w:val="20"/>
          <w:szCs w:val="20"/>
        </w:rPr>
        <w:t xml:space="preserve"> </w:t>
      </w:r>
      <w:proofErr w:type="spellStart"/>
      <w:r w:rsidRPr="00A356A3">
        <w:rPr>
          <w:b/>
          <w:sz w:val="20"/>
          <w:szCs w:val="20"/>
        </w:rPr>
        <w:t>μισθοφορία</w:t>
      </w:r>
      <w:proofErr w:type="spellEnd"/>
      <w:r w:rsidRPr="00A356A3">
        <w:rPr>
          <w:sz w:val="20"/>
          <w:szCs w:val="20"/>
        </w:rPr>
        <w:t>, ένα είδος οικονομικής ενίσχυσης για τους πιο φτωχούς, ώστε να μπορούν να παρακολουθούν τις συνεδριάσεις της Εκκλησίας του Δήμου και να ασκούν τα πολιτικά τους δικαιώματα μην πηγαίνοντας στην εργασία τους.</w:t>
      </w:r>
    </w:p>
    <w:p w:rsidR="00187BEB" w:rsidRPr="00A356A3" w:rsidRDefault="00187BEB" w:rsidP="00187BEB">
      <w:pPr>
        <w:numPr>
          <w:ilvl w:val="0"/>
          <w:numId w:val="1"/>
        </w:numPr>
        <w:rPr>
          <w:sz w:val="20"/>
          <w:szCs w:val="20"/>
        </w:rPr>
      </w:pPr>
      <w:r w:rsidRPr="00A356A3">
        <w:rPr>
          <w:sz w:val="20"/>
          <w:szCs w:val="20"/>
        </w:rPr>
        <w:t xml:space="preserve">Ακόμη και οι φτωχότεροι είχαν τη δυνατότητα να καταλαμβάνουν πολιτικά αξιώματα. </w:t>
      </w:r>
    </w:p>
    <w:p w:rsidR="00187BEB" w:rsidRPr="00A356A3" w:rsidRDefault="00187BEB" w:rsidP="00187BEB">
      <w:pPr>
        <w:numPr>
          <w:ilvl w:val="0"/>
          <w:numId w:val="1"/>
        </w:numPr>
        <w:rPr>
          <w:sz w:val="20"/>
          <w:szCs w:val="20"/>
        </w:rPr>
      </w:pPr>
      <w:r w:rsidRPr="00A356A3">
        <w:rPr>
          <w:sz w:val="20"/>
          <w:szCs w:val="20"/>
        </w:rPr>
        <w:t>Επιπλέον, η Πολιτεία  πληρώνει, για τους απόρους (=φτωχοί), το εισιτήριό τους για την είσοδό τους στο θέατρο </w:t>
      </w:r>
      <w:r w:rsidRPr="00A356A3">
        <w:rPr>
          <w:b/>
          <w:bCs/>
          <w:sz w:val="20"/>
          <w:szCs w:val="20"/>
        </w:rPr>
        <w:t>(θεωρικά χρήματα).</w:t>
      </w:r>
    </w:p>
    <w:p w:rsidR="00187BEB" w:rsidRPr="00A356A3" w:rsidRDefault="00187BEB" w:rsidP="00187BEB">
      <w:pPr>
        <w:numPr>
          <w:ilvl w:val="0"/>
          <w:numId w:val="1"/>
        </w:numPr>
        <w:rPr>
          <w:sz w:val="20"/>
          <w:szCs w:val="20"/>
        </w:rPr>
      </w:pPr>
      <w:r w:rsidRPr="00A356A3">
        <w:rPr>
          <w:sz w:val="20"/>
          <w:szCs w:val="20"/>
        </w:rPr>
        <w:t> Ακόμη ο Περικλής κάνει</w:t>
      </w:r>
      <w:r w:rsidRPr="00A356A3">
        <w:rPr>
          <w:b/>
          <w:sz w:val="20"/>
          <w:szCs w:val="20"/>
        </w:rPr>
        <w:t xml:space="preserve"> μεγάλα δημόσια έργα,</w:t>
      </w:r>
      <w:r w:rsidRPr="00A356A3">
        <w:rPr>
          <w:sz w:val="20"/>
          <w:szCs w:val="20"/>
        </w:rPr>
        <w:t xml:space="preserve"> τα οποία και προσφέρουν εργασία σε πολλούς και αλλάζουν την όψη της Αθήνας και την κάνουν ωραιότερη. </w:t>
      </w:r>
    </w:p>
    <w:p w:rsidR="00187BEB" w:rsidRPr="00A356A3" w:rsidRDefault="00187BEB" w:rsidP="00187BEB">
      <w:pPr>
        <w:ind w:left="360"/>
        <w:rPr>
          <w:sz w:val="20"/>
          <w:szCs w:val="20"/>
          <w:u w:val="single"/>
        </w:rPr>
      </w:pPr>
      <w:r w:rsidRPr="00A356A3">
        <w:rPr>
          <w:b/>
          <w:bCs/>
          <w:sz w:val="20"/>
          <w:szCs w:val="20"/>
          <w:u w:val="single"/>
        </w:rPr>
        <w:t>Η ΛΕΙΤΟΥΡΓΙΑ ΤΟΥ ΠΟΛΙΤΕΥΜΑΤΟΣ</w:t>
      </w:r>
    </w:p>
    <w:p w:rsidR="00187BEB" w:rsidRPr="00A356A3" w:rsidRDefault="00187BEB" w:rsidP="00187BEB">
      <w:pPr>
        <w:numPr>
          <w:ilvl w:val="0"/>
          <w:numId w:val="1"/>
        </w:numPr>
        <w:rPr>
          <w:sz w:val="20"/>
          <w:szCs w:val="20"/>
        </w:rPr>
      </w:pPr>
      <w:r w:rsidRPr="00A356A3">
        <w:rPr>
          <w:b/>
          <w:bCs/>
          <w:sz w:val="20"/>
          <w:szCs w:val="20"/>
        </w:rPr>
        <w:t xml:space="preserve">Η Εκκλησία του Δήμου </w:t>
      </w:r>
      <w:r w:rsidRPr="00A356A3">
        <w:rPr>
          <w:sz w:val="20"/>
          <w:szCs w:val="20"/>
        </w:rPr>
        <w:t xml:space="preserve">είναι το κυρίαρχο όργανο  στην αθηναϊκή δημοκρατία. </w:t>
      </w:r>
      <w:proofErr w:type="spellStart"/>
      <w:r w:rsidRPr="00A356A3">
        <w:rPr>
          <w:sz w:val="20"/>
          <w:szCs w:val="20"/>
        </w:rPr>
        <w:t>Ολοι</w:t>
      </w:r>
      <w:proofErr w:type="spellEnd"/>
      <w:r w:rsidRPr="00A356A3">
        <w:rPr>
          <w:sz w:val="20"/>
          <w:szCs w:val="20"/>
        </w:rPr>
        <w:t xml:space="preserve"> οι ελεύθεροι πολίτες της Αττικής ήταν μέλη της. Κατά τις συνεδριάσεις κάθε πολίτης μπορούσε ελεύθερα να εκφράσει τη γνώμη του. Οι αποφάσεις της Εκκλησίας καθόριζαν την πορεία της πολιτείας σε όλους τους τομείς. </w:t>
      </w:r>
    </w:p>
    <w:p w:rsidR="00187BEB" w:rsidRPr="00A356A3" w:rsidRDefault="00187BEB" w:rsidP="00187BEB">
      <w:pPr>
        <w:numPr>
          <w:ilvl w:val="0"/>
          <w:numId w:val="1"/>
        </w:numPr>
        <w:rPr>
          <w:sz w:val="20"/>
          <w:szCs w:val="20"/>
        </w:rPr>
      </w:pPr>
      <w:r w:rsidRPr="00A356A3">
        <w:rPr>
          <w:b/>
          <w:bCs/>
          <w:sz w:val="20"/>
          <w:szCs w:val="20"/>
        </w:rPr>
        <w:t xml:space="preserve">Η Βουλή των Πεντακοσίων. </w:t>
      </w:r>
      <w:r w:rsidRPr="00A356A3">
        <w:rPr>
          <w:sz w:val="20"/>
          <w:szCs w:val="20"/>
        </w:rPr>
        <w:t>Η Εκκλησία, εκλέγει, με θητεία ενός έτους, τα μέλη της </w:t>
      </w:r>
      <w:r w:rsidRPr="00A356A3">
        <w:rPr>
          <w:b/>
          <w:bCs/>
          <w:sz w:val="20"/>
          <w:szCs w:val="20"/>
        </w:rPr>
        <w:t>Βουλής των Πεντακοσίων.</w:t>
      </w:r>
      <w:r w:rsidRPr="00A356A3">
        <w:rPr>
          <w:sz w:val="20"/>
          <w:szCs w:val="20"/>
        </w:rPr>
        <w:t xml:space="preserve"> Αυτή προετοίμαζε τα κείμενα των νόμων </w:t>
      </w:r>
      <w:r w:rsidRPr="00A356A3">
        <w:rPr>
          <w:b/>
          <w:bCs/>
          <w:sz w:val="20"/>
          <w:szCs w:val="20"/>
        </w:rPr>
        <w:t>(προβούλευμα),</w:t>
      </w:r>
      <w:r w:rsidRPr="00A356A3">
        <w:rPr>
          <w:sz w:val="20"/>
          <w:szCs w:val="20"/>
        </w:rPr>
        <w:t xml:space="preserve"> τους οποίους, μετά από συζήτηση, ψήφιζε ή απέρριπτε η Εκκλησία του Δήμου. </w:t>
      </w:r>
    </w:p>
    <w:p w:rsidR="00187BEB" w:rsidRPr="00A356A3" w:rsidRDefault="00187BEB" w:rsidP="00187BEB">
      <w:pPr>
        <w:numPr>
          <w:ilvl w:val="0"/>
          <w:numId w:val="1"/>
        </w:numPr>
        <w:rPr>
          <w:sz w:val="20"/>
          <w:szCs w:val="20"/>
        </w:rPr>
      </w:pPr>
      <w:r w:rsidRPr="00A356A3">
        <w:rPr>
          <w:b/>
          <w:bCs/>
          <w:sz w:val="20"/>
          <w:szCs w:val="20"/>
        </w:rPr>
        <w:t>Οι Δέκα Στρατηγοί</w:t>
      </w:r>
      <w:r w:rsidRPr="00A356A3">
        <w:rPr>
          <w:sz w:val="20"/>
          <w:szCs w:val="20"/>
        </w:rPr>
        <w:t>  είναι οι κύριοι ανώτατοι άρχοντες. Έργο τους είναι η εσωτερική ασφάλεια της πόλης, ο σχεδιασμός της εξωτερικής πολιτικής και η διοίκηση του στρατού και του στόλου.</w:t>
      </w:r>
    </w:p>
    <w:p w:rsidR="00187BEB" w:rsidRPr="00A356A3" w:rsidRDefault="00187BEB" w:rsidP="00187BEB">
      <w:pPr>
        <w:numPr>
          <w:ilvl w:val="0"/>
          <w:numId w:val="1"/>
        </w:numPr>
        <w:rPr>
          <w:sz w:val="20"/>
          <w:szCs w:val="20"/>
        </w:rPr>
      </w:pPr>
      <w:r w:rsidRPr="00A356A3">
        <w:rPr>
          <w:sz w:val="20"/>
          <w:szCs w:val="20"/>
        </w:rPr>
        <w:t xml:space="preserve"> </w:t>
      </w:r>
      <w:r w:rsidRPr="00A356A3">
        <w:rPr>
          <w:b/>
          <w:bCs/>
          <w:sz w:val="20"/>
          <w:szCs w:val="20"/>
        </w:rPr>
        <w:t xml:space="preserve">Η Ηλιαία. </w:t>
      </w:r>
      <w:r w:rsidRPr="00A356A3">
        <w:rPr>
          <w:sz w:val="20"/>
          <w:szCs w:val="20"/>
        </w:rPr>
        <w:t xml:space="preserve">Ο Εφιάλτης και ο Περικλής ,αφαίρεσαν από τον Άρειο Πάγο την αποκλειστικότητα της απονομής της δικαιοσύνης, αφήνοντάς του μόνο </w:t>
      </w:r>
      <w:r w:rsidRPr="00A356A3">
        <w:rPr>
          <w:b/>
          <w:sz w:val="20"/>
          <w:szCs w:val="20"/>
        </w:rPr>
        <w:t>τις περιπτώσεις φόνου εκ προμελέτης και εμπρησμού</w:t>
      </w:r>
      <w:r w:rsidRPr="00A356A3">
        <w:rPr>
          <w:sz w:val="20"/>
          <w:szCs w:val="20"/>
        </w:rPr>
        <w:t>. Όλες οι άλλες περιπτώσεις μεταφέρονται στη δικαιοδοσία ενός πολυμελούς λαϊκού δικαστηρίου, της </w:t>
      </w:r>
      <w:r w:rsidRPr="00A356A3">
        <w:rPr>
          <w:b/>
          <w:bCs/>
          <w:sz w:val="20"/>
          <w:szCs w:val="20"/>
        </w:rPr>
        <w:t>Ηλιαίας,</w:t>
      </w:r>
      <w:r w:rsidRPr="00A356A3">
        <w:rPr>
          <w:sz w:val="20"/>
          <w:szCs w:val="20"/>
        </w:rPr>
        <w:t> με 6.000 δικαστές, οι οποίοι εκλέγονταν, με θητεία ενός έτους, από την Εκκλησία του Δήμου. Η Ηλιαία χωριζόταν σε 10 τμήματα. Το κάθε τμήμα είχε αρμοδιότητα σε διαφορετικό δικαστικό τομέα.</w:t>
      </w:r>
    </w:p>
    <w:p w:rsidR="00187BEB" w:rsidRPr="00A356A3" w:rsidRDefault="00187BEB" w:rsidP="00187BEB">
      <w:pPr>
        <w:rPr>
          <w:rFonts w:cs="Tahoma"/>
          <w:b/>
          <w:sz w:val="20"/>
          <w:szCs w:val="20"/>
          <w:u w:val="single"/>
          <w:shd w:val="clear" w:color="auto" w:fill="FFFFFF"/>
        </w:rPr>
      </w:pPr>
      <w:r w:rsidRPr="00A356A3">
        <w:rPr>
          <w:rFonts w:cs="Tahoma"/>
          <w:b/>
          <w:sz w:val="20"/>
          <w:szCs w:val="20"/>
          <w:u w:val="single"/>
          <w:shd w:val="clear" w:color="auto" w:fill="FFFFFF"/>
        </w:rPr>
        <w:t>ΟΙ ΛΕΙΤΟΥΡΓΙΕΣ</w:t>
      </w:r>
    </w:p>
    <w:p w:rsidR="00187BEB" w:rsidRPr="00A356A3" w:rsidRDefault="00187BEB" w:rsidP="00187BEB">
      <w:pPr>
        <w:pStyle w:val="a3"/>
        <w:numPr>
          <w:ilvl w:val="0"/>
          <w:numId w:val="2"/>
        </w:numPr>
        <w:rPr>
          <w:b/>
          <w:sz w:val="20"/>
          <w:szCs w:val="20"/>
          <w:u w:val="single"/>
        </w:rPr>
      </w:pPr>
      <w:r w:rsidRPr="00A356A3">
        <w:rPr>
          <w:rFonts w:cs="Tahoma"/>
          <w:color w:val="333333"/>
          <w:sz w:val="20"/>
          <w:szCs w:val="20"/>
          <w:shd w:val="clear" w:color="auto" w:fill="FFFFFF"/>
        </w:rPr>
        <w:t xml:space="preserve">Η αθηναϊκή Πολιτεία, είχε ανάγκη από χρήματα για τη συντήρηση του στόλου, την οργάνωση μεγαλοπρεπών εορτών </w:t>
      </w:r>
      <w:proofErr w:type="spellStart"/>
      <w:r w:rsidRPr="00A356A3">
        <w:rPr>
          <w:rFonts w:cs="Tahoma"/>
          <w:color w:val="333333"/>
          <w:sz w:val="20"/>
          <w:szCs w:val="20"/>
          <w:shd w:val="clear" w:color="auto" w:fill="FFFFFF"/>
        </w:rPr>
        <w:t>κ.τ.λ</w:t>
      </w:r>
      <w:proofErr w:type="spellEnd"/>
    </w:p>
    <w:p w:rsidR="00187BEB" w:rsidRPr="00A356A3" w:rsidRDefault="00187BEB" w:rsidP="00187BEB">
      <w:pPr>
        <w:pStyle w:val="a3"/>
        <w:numPr>
          <w:ilvl w:val="0"/>
          <w:numId w:val="2"/>
        </w:numPr>
        <w:rPr>
          <w:b/>
          <w:sz w:val="20"/>
          <w:szCs w:val="20"/>
          <w:u w:val="single"/>
        </w:rPr>
      </w:pPr>
      <w:r w:rsidRPr="00A356A3">
        <w:rPr>
          <w:rFonts w:cs="Tahoma"/>
          <w:color w:val="333333"/>
          <w:sz w:val="20"/>
          <w:szCs w:val="20"/>
          <w:shd w:val="clear" w:color="auto" w:fill="FFFFFF"/>
        </w:rPr>
        <w:t>Στην Αθήνα, υπήρχε ένα έξυπνο φορολογικό σύστημα, οι  </w:t>
      </w:r>
      <w:r w:rsidRPr="00A356A3">
        <w:rPr>
          <w:rStyle w:val="a4"/>
          <w:rFonts w:cs="Tahoma"/>
          <w:color w:val="333333"/>
          <w:sz w:val="20"/>
          <w:szCs w:val="20"/>
          <w:shd w:val="clear" w:color="auto" w:fill="FFFFFF"/>
        </w:rPr>
        <w:t>λειτουργίες,</w:t>
      </w:r>
      <w:r w:rsidRPr="00A356A3">
        <w:rPr>
          <w:rFonts w:cs="Tahoma"/>
          <w:color w:val="333333"/>
          <w:sz w:val="20"/>
          <w:szCs w:val="20"/>
          <w:shd w:val="clear" w:color="auto" w:fill="FFFFFF"/>
        </w:rPr>
        <w:t xml:space="preserve"> με το  οποίο υποχρεώνονταν  οι οικονομικά ισχυροί Αθηναίοι να προσφέρουν τα αναγκαία χρήματα.</w:t>
      </w:r>
    </w:p>
    <w:p w:rsidR="00187BEB" w:rsidRPr="00A356A3" w:rsidRDefault="00187BEB" w:rsidP="00187BEB">
      <w:pPr>
        <w:pStyle w:val="a3"/>
        <w:numPr>
          <w:ilvl w:val="0"/>
          <w:numId w:val="2"/>
        </w:numPr>
        <w:rPr>
          <w:b/>
          <w:sz w:val="20"/>
          <w:szCs w:val="20"/>
          <w:u w:val="single"/>
        </w:rPr>
      </w:pPr>
      <w:r w:rsidRPr="00A356A3">
        <w:rPr>
          <w:rFonts w:cs="Tahoma"/>
          <w:color w:val="333333"/>
          <w:sz w:val="20"/>
          <w:szCs w:val="20"/>
          <w:shd w:val="clear" w:color="auto" w:fill="FFFFFF"/>
        </w:rPr>
        <w:t xml:space="preserve">Οι κυριότερες λειτουργίες ήταν: </w:t>
      </w:r>
    </w:p>
    <w:p w:rsidR="00187BEB" w:rsidRPr="00A356A3" w:rsidRDefault="00187BEB" w:rsidP="00187BEB">
      <w:pPr>
        <w:pStyle w:val="a3"/>
        <w:rPr>
          <w:rFonts w:cs="Tahoma"/>
          <w:color w:val="333333"/>
          <w:sz w:val="20"/>
          <w:szCs w:val="20"/>
          <w:shd w:val="clear" w:color="auto" w:fill="FFFFFF"/>
        </w:rPr>
      </w:pPr>
      <w:r w:rsidRPr="00A356A3">
        <w:rPr>
          <w:rFonts w:cs="Tahoma"/>
          <w:color w:val="333333"/>
          <w:sz w:val="20"/>
          <w:szCs w:val="20"/>
          <w:shd w:val="clear" w:color="auto" w:fill="FFFFFF"/>
        </w:rPr>
        <w:t>-η </w:t>
      </w:r>
      <w:r w:rsidRPr="00A356A3">
        <w:rPr>
          <w:rStyle w:val="a4"/>
          <w:rFonts w:cs="Tahoma"/>
          <w:color w:val="333333"/>
          <w:sz w:val="20"/>
          <w:szCs w:val="20"/>
          <w:shd w:val="clear" w:color="auto" w:fill="FFFFFF"/>
        </w:rPr>
        <w:t>τριηραρχία,</w:t>
      </w:r>
      <w:r w:rsidRPr="00A356A3">
        <w:rPr>
          <w:rFonts w:cs="Tahoma"/>
          <w:color w:val="333333"/>
          <w:sz w:val="20"/>
          <w:szCs w:val="20"/>
          <w:shd w:val="clear" w:color="auto" w:fill="FFFFFF"/>
        </w:rPr>
        <w:t xml:space="preserve"> δηλαδή η προσφορά χρημάτων από έναν ή περισσότερους ιδιώτες για τη συντήρηση ενός κρατικού πλοίου˙ </w:t>
      </w:r>
    </w:p>
    <w:p w:rsidR="00187BEB" w:rsidRPr="00A356A3" w:rsidRDefault="00187BEB" w:rsidP="00187BEB">
      <w:pPr>
        <w:pStyle w:val="a3"/>
        <w:rPr>
          <w:rFonts w:cs="Tahoma"/>
          <w:color w:val="333333"/>
          <w:sz w:val="20"/>
          <w:szCs w:val="20"/>
          <w:shd w:val="clear" w:color="auto" w:fill="FFFFFF"/>
        </w:rPr>
      </w:pPr>
      <w:r w:rsidRPr="00A356A3">
        <w:rPr>
          <w:rFonts w:cs="Tahoma"/>
          <w:color w:val="333333"/>
          <w:sz w:val="20"/>
          <w:szCs w:val="20"/>
          <w:shd w:val="clear" w:color="auto" w:fill="FFFFFF"/>
        </w:rPr>
        <w:t>-η </w:t>
      </w:r>
      <w:r w:rsidRPr="00A356A3">
        <w:rPr>
          <w:rStyle w:val="a4"/>
          <w:rFonts w:cs="Tahoma"/>
          <w:color w:val="333333"/>
          <w:sz w:val="20"/>
          <w:szCs w:val="20"/>
          <w:shd w:val="clear" w:color="auto" w:fill="FFFFFF"/>
        </w:rPr>
        <w:t>χορηγία,</w:t>
      </w:r>
      <w:r w:rsidRPr="00A356A3">
        <w:rPr>
          <w:rFonts w:cs="Tahoma"/>
          <w:color w:val="333333"/>
          <w:sz w:val="20"/>
          <w:szCs w:val="20"/>
          <w:shd w:val="clear" w:color="auto" w:fill="FFFFFF"/>
        </w:rPr>
        <w:t xml:space="preserve"> δηλαδή η προσφορά χρημάτων για το ανέβασμα μιας θεατρικής παράστασης που θα λάμβανε μέρος σε δραματικούς αγώνες˙ </w:t>
      </w:r>
    </w:p>
    <w:p w:rsidR="00187BEB" w:rsidRPr="00A356A3" w:rsidRDefault="00187BEB" w:rsidP="00187BEB">
      <w:pPr>
        <w:pStyle w:val="a3"/>
        <w:rPr>
          <w:rFonts w:cs="Tahoma"/>
          <w:color w:val="333333"/>
          <w:sz w:val="20"/>
          <w:szCs w:val="20"/>
          <w:shd w:val="clear" w:color="auto" w:fill="FFFFFF"/>
        </w:rPr>
      </w:pPr>
      <w:r w:rsidRPr="00A356A3">
        <w:rPr>
          <w:rFonts w:cs="Tahoma"/>
          <w:color w:val="333333"/>
          <w:sz w:val="20"/>
          <w:szCs w:val="20"/>
          <w:shd w:val="clear" w:color="auto" w:fill="FFFFFF"/>
        </w:rPr>
        <w:t>-η </w:t>
      </w:r>
      <w:proofErr w:type="spellStart"/>
      <w:r w:rsidRPr="00A356A3">
        <w:rPr>
          <w:rStyle w:val="a4"/>
          <w:rFonts w:cs="Tahoma"/>
          <w:color w:val="333333"/>
          <w:sz w:val="20"/>
          <w:szCs w:val="20"/>
          <w:shd w:val="clear" w:color="auto" w:fill="FFFFFF"/>
        </w:rPr>
        <w:t>γυμνασιαρχία</w:t>
      </w:r>
      <w:proofErr w:type="spellEnd"/>
      <w:r w:rsidRPr="00A356A3">
        <w:rPr>
          <w:rStyle w:val="a4"/>
          <w:rFonts w:cs="Tahoma"/>
          <w:color w:val="333333"/>
          <w:sz w:val="20"/>
          <w:szCs w:val="20"/>
          <w:shd w:val="clear" w:color="auto" w:fill="FFFFFF"/>
        </w:rPr>
        <w:t>,</w:t>
      </w:r>
      <w:r w:rsidRPr="00A356A3">
        <w:rPr>
          <w:rFonts w:cs="Tahoma"/>
          <w:color w:val="333333"/>
          <w:sz w:val="20"/>
          <w:szCs w:val="20"/>
          <w:shd w:val="clear" w:color="auto" w:fill="FFFFFF"/>
        </w:rPr>
        <w:t> δηλαδή η καταβολή των εξόδων για τη διατροφή και την εκγύμναση αθλητών που θα έπαιρναν μέρος σε «γυμνικούς αγώνες»˙</w:t>
      </w:r>
    </w:p>
    <w:p w:rsidR="00187BEB" w:rsidRPr="00A356A3" w:rsidRDefault="00187BEB" w:rsidP="00187BEB">
      <w:pPr>
        <w:pStyle w:val="a3"/>
        <w:rPr>
          <w:b/>
          <w:sz w:val="20"/>
          <w:szCs w:val="20"/>
          <w:u w:val="single"/>
        </w:rPr>
      </w:pPr>
      <w:r w:rsidRPr="00A356A3">
        <w:rPr>
          <w:rFonts w:cs="Tahoma"/>
          <w:color w:val="333333"/>
          <w:sz w:val="20"/>
          <w:szCs w:val="20"/>
          <w:shd w:val="clear" w:color="auto" w:fill="FFFFFF"/>
        </w:rPr>
        <w:t>- τέλος, η </w:t>
      </w:r>
      <w:r w:rsidRPr="00A356A3">
        <w:rPr>
          <w:rStyle w:val="a4"/>
          <w:rFonts w:cs="Tahoma"/>
          <w:color w:val="333333"/>
          <w:sz w:val="20"/>
          <w:szCs w:val="20"/>
          <w:shd w:val="clear" w:color="auto" w:fill="FFFFFF"/>
        </w:rPr>
        <w:t>εστίαση,</w:t>
      </w:r>
      <w:r w:rsidRPr="00A356A3">
        <w:rPr>
          <w:rFonts w:cs="Tahoma"/>
          <w:color w:val="333333"/>
          <w:sz w:val="20"/>
          <w:szCs w:val="20"/>
          <w:shd w:val="clear" w:color="auto" w:fill="FFFFFF"/>
        </w:rPr>
        <w:t> δηλαδή η παροχή από έναν πλούσιο πολίτη των χρημάτων για την παράθεση δημόσιου γεύματος στα μέλη της φυλής του σε περίοδο εορτών ή αγώνων. </w:t>
      </w:r>
    </w:p>
    <w:p w:rsidR="00187BEB" w:rsidRPr="009578C6" w:rsidRDefault="00187BEB" w:rsidP="00187BEB">
      <w:pPr>
        <w:pStyle w:val="a3"/>
        <w:numPr>
          <w:ilvl w:val="0"/>
          <w:numId w:val="2"/>
        </w:numPr>
        <w:rPr>
          <w:b/>
          <w:u w:val="single"/>
        </w:rPr>
      </w:pPr>
      <w:r w:rsidRPr="00A356A3">
        <w:rPr>
          <w:rFonts w:cs="Tahoma"/>
          <w:color w:val="333333"/>
          <w:sz w:val="20"/>
          <w:szCs w:val="20"/>
          <w:shd w:val="clear" w:color="auto" w:fill="FFFFFF"/>
        </w:rPr>
        <w:t xml:space="preserve">Τους πλούσιους πολίτες που προσέφεραν μεγάλα ποσά για τις λειτουργίες η Πολιτεία τους τιμούσε, δίνοντάς τους την άδεια να στήσουν αναμνηστικό μνημείο σε περίπτωση νίκης της ομάδας τους σε δραματικούς ή γυμνικούς </w:t>
      </w:r>
      <w:r w:rsidRPr="009578C6">
        <w:rPr>
          <w:rFonts w:cs="Tahoma"/>
          <w:color w:val="333333"/>
          <w:shd w:val="clear" w:color="auto" w:fill="FFFFFF"/>
        </w:rPr>
        <w:t>αγώνες.</w:t>
      </w:r>
    </w:p>
    <w:p w:rsidR="00F961F6" w:rsidRDefault="00F961F6">
      <w:bookmarkStart w:id="0" w:name="_GoBack"/>
      <w:bookmarkEnd w:id="0"/>
    </w:p>
    <w:sectPr w:rsidR="00F961F6" w:rsidSect="00A356A3">
      <w:pgSz w:w="11906" w:h="16838"/>
      <w:pgMar w:top="567" w:right="424"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624A"/>
    <w:multiLevelType w:val="hybridMultilevel"/>
    <w:tmpl w:val="FFC6FBEE"/>
    <w:lvl w:ilvl="0" w:tplc="69C4F6A2">
      <w:start w:val="1"/>
      <w:numFmt w:val="bullet"/>
      <w:lvlText w:val=""/>
      <w:lvlJc w:val="left"/>
      <w:pPr>
        <w:tabs>
          <w:tab w:val="num" w:pos="720"/>
        </w:tabs>
        <w:ind w:left="720" w:hanging="360"/>
      </w:pPr>
      <w:rPr>
        <w:rFonts w:ascii="Wingdings 2" w:hAnsi="Wingdings 2" w:hint="default"/>
      </w:rPr>
    </w:lvl>
    <w:lvl w:ilvl="1" w:tplc="6DCA482E" w:tentative="1">
      <w:start w:val="1"/>
      <w:numFmt w:val="bullet"/>
      <w:lvlText w:val=""/>
      <w:lvlJc w:val="left"/>
      <w:pPr>
        <w:tabs>
          <w:tab w:val="num" w:pos="1440"/>
        </w:tabs>
        <w:ind w:left="1440" w:hanging="360"/>
      </w:pPr>
      <w:rPr>
        <w:rFonts w:ascii="Wingdings 2" w:hAnsi="Wingdings 2" w:hint="default"/>
      </w:rPr>
    </w:lvl>
    <w:lvl w:ilvl="2" w:tplc="68AC05CE" w:tentative="1">
      <w:start w:val="1"/>
      <w:numFmt w:val="bullet"/>
      <w:lvlText w:val=""/>
      <w:lvlJc w:val="left"/>
      <w:pPr>
        <w:tabs>
          <w:tab w:val="num" w:pos="2160"/>
        </w:tabs>
        <w:ind w:left="2160" w:hanging="360"/>
      </w:pPr>
      <w:rPr>
        <w:rFonts w:ascii="Wingdings 2" w:hAnsi="Wingdings 2" w:hint="default"/>
      </w:rPr>
    </w:lvl>
    <w:lvl w:ilvl="3" w:tplc="13C4B3C4" w:tentative="1">
      <w:start w:val="1"/>
      <w:numFmt w:val="bullet"/>
      <w:lvlText w:val=""/>
      <w:lvlJc w:val="left"/>
      <w:pPr>
        <w:tabs>
          <w:tab w:val="num" w:pos="2880"/>
        </w:tabs>
        <w:ind w:left="2880" w:hanging="360"/>
      </w:pPr>
      <w:rPr>
        <w:rFonts w:ascii="Wingdings 2" w:hAnsi="Wingdings 2" w:hint="default"/>
      </w:rPr>
    </w:lvl>
    <w:lvl w:ilvl="4" w:tplc="ECFADF9A" w:tentative="1">
      <w:start w:val="1"/>
      <w:numFmt w:val="bullet"/>
      <w:lvlText w:val=""/>
      <w:lvlJc w:val="left"/>
      <w:pPr>
        <w:tabs>
          <w:tab w:val="num" w:pos="3600"/>
        </w:tabs>
        <w:ind w:left="3600" w:hanging="360"/>
      </w:pPr>
      <w:rPr>
        <w:rFonts w:ascii="Wingdings 2" w:hAnsi="Wingdings 2" w:hint="default"/>
      </w:rPr>
    </w:lvl>
    <w:lvl w:ilvl="5" w:tplc="CFEAC2EA" w:tentative="1">
      <w:start w:val="1"/>
      <w:numFmt w:val="bullet"/>
      <w:lvlText w:val=""/>
      <w:lvlJc w:val="left"/>
      <w:pPr>
        <w:tabs>
          <w:tab w:val="num" w:pos="4320"/>
        </w:tabs>
        <w:ind w:left="4320" w:hanging="360"/>
      </w:pPr>
      <w:rPr>
        <w:rFonts w:ascii="Wingdings 2" w:hAnsi="Wingdings 2" w:hint="default"/>
      </w:rPr>
    </w:lvl>
    <w:lvl w:ilvl="6" w:tplc="009EEDC2" w:tentative="1">
      <w:start w:val="1"/>
      <w:numFmt w:val="bullet"/>
      <w:lvlText w:val=""/>
      <w:lvlJc w:val="left"/>
      <w:pPr>
        <w:tabs>
          <w:tab w:val="num" w:pos="5040"/>
        </w:tabs>
        <w:ind w:left="5040" w:hanging="360"/>
      </w:pPr>
      <w:rPr>
        <w:rFonts w:ascii="Wingdings 2" w:hAnsi="Wingdings 2" w:hint="default"/>
      </w:rPr>
    </w:lvl>
    <w:lvl w:ilvl="7" w:tplc="F2A66950" w:tentative="1">
      <w:start w:val="1"/>
      <w:numFmt w:val="bullet"/>
      <w:lvlText w:val=""/>
      <w:lvlJc w:val="left"/>
      <w:pPr>
        <w:tabs>
          <w:tab w:val="num" w:pos="5760"/>
        </w:tabs>
        <w:ind w:left="5760" w:hanging="360"/>
      </w:pPr>
      <w:rPr>
        <w:rFonts w:ascii="Wingdings 2" w:hAnsi="Wingdings 2" w:hint="default"/>
      </w:rPr>
    </w:lvl>
    <w:lvl w:ilvl="8" w:tplc="B276D54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B8F47FB"/>
    <w:multiLevelType w:val="hybridMultilevel"/>
    <w:tmpl w:val="645214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EB"/>
    <w:rsid w:val="00187BEB"/>
    <w:rsid w:val="00F961F6"/>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C2881-01A1-43D5-B2C7-79D194E6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BE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7BEB"/>
    <w:pPr>
      <w:ind w:left="720"/>
      <w:contextualSpacing/>
    </w:pPr>
  </w:style>
  <w:style w:type="character" w:styleId="a4">
    <w:name w:val="Strong"/>
    <w:basedOn w:val="a0"/>
    <w:uiPriority w:val="22"/>
    <w:qFormat/>
    <w:rsid w:val="00187BEB"/>
    <w:rPr>
      <w:b/>
      <w:bCs/>
    </w:rPr>
  </w:style>
  <w:style w:type="paragraph" w:styleId="a5">
    <w:name w:val="Balloon Text"/>
    <w:basedOn w:val="a"/>
    <w:link w:val="Char"/>
    <w:uiPriority w:val="99"/>
    <w:semiHidden/>
    <w:unhideWhenUsed/>
    <w:rsid w:val="00187BEB"/>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187B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2733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2026-02-17T10:20:00Z</cp:lastPrinted>
  <dcterms:created xsi:type="dcterms:W3CDTF">2026-02-17T10:20:00Z</dcterms:created>
  <dcterms:modified xsi:type="dcterms:W3CDTF">2026-02-17T10:21:00Z</dcterms:modified>
</cp:coreProperties>
</file>