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gridCol w:w="5295"/>
      </w:tblGrid>
      <w:tr w:rsidR="0000019D" w:rsidRPr="0000019D" w14:paraId="7EAA8B6A" w14:textId="77777777" w:rsidTr="0000019D">
        <w:trPr>
          <w:tblCellSpacing w:w="15" w:type="dxa"/>
        </w:trPr>
        <w:tc>
          <w:tcPr>
            <w:tcW w:w="2500" w:type="pct"/>
            <w:tcMar>
              <w:top w:w="0" w:type="dxa"/>
              <w:left w:w="225" w:type="dxa"/>
              <w:bottom w:w="0" w:type="dxa"/>
              <w:right w:w="225" w:type="dxa"/>
            </w:tcMar>
            <w:vAlign w:val="center"/>
            <w:hideMark/>
          </w:tcPr>
          <w:p w14:paraId="6F8A82F4" w14:textId="77777777" w:rsidR="0000019D" w:rsidRPr="0000019D" w:rsidRDefault="0000019D" w:rsidP="0000019D">
            <w:r w:rsidRPr="0000019D">
              <w:rPr>
                <w:b/>
                <w:bCs/>
              </w:rPr>
              <w:t>Κυκλαδικός Πολιτισμός</w:t>
            </w:r>
          </w:p>
          <w:p w14:paraId="2FCEC3A7" w14:textId="77777777" w:rsidR="0000019D" w:rsidRPr="0000019D" w:rsidRDefault="0000019D" w:rsidP="0000019D">
            <w:r w:rsidRPr="0000019D">
              <w:pict w14:anchorId="6D1418FD">
                <v:rect id="_x0000_i1050" style="width:6in;height:1.5pt" o:hralign="center" o:hrstd="t" o:hr="t" fillcolor="#a0a0a0" stroked="f"/>
              </w:pict>
            </w:r>
          </w:p>
          <w:p w14:paraId="2A349EA2" w14:textId="77777777" w:rsidR="0000019D" w:rsidRPr="0000019D" w:rsidRDefault="0000019D" w:rsidP="0000019D">
            <w:r w:rsidRPr="0000019D">
              <w:rPr>
                <w:b/>
                <w:bCs/>
              </w:rPr>
              <w:t>Εισαγωγικά:</w:t>
            </w:r>
          </w:p>
          <w:p w14:paraId="3FB672D6" w14:textId="77777777" w:rsidR="0000019D" w:rsidRPr="0000019D" w:rsidRDefault="0000019D" w:rsidP="0000019D">
            <w:pPr>
              <w:numPr>
                <w:ilvl w:val="0"/>
                <w:numId w:val="1"/>
              </w:numPr>
            </w:pPr>
            <w:r w:rsidRPr="0000019D">
              <w:t>Ακμάζει κατά τα έτη 3000-2000 π.Χ.</w:t>
            </w:r>
          </w:p>
          <w:p w14:paraId="5560483E" w14:textId="77777777" w:rsidR="0000019D" w:rsidRPr="0000019D" w:rsidRDefault="0000019D" w:rsidP="0000019D">
            <w:pPr>
              <w:numPr>
                <w:ilvl w:val="0"/>
                <w:numId w:val="1"/>
              </w:numPr>
            </w:pPr>
            <w:r w:rsidRPr="0000019D">
              <w:t>Κατά τη δεύτερη χιλιετία ο κυκλαδικός πολιτισμός επηρεάζεται από τον μινωικό (1.700 π.Χ.- 1450 π.Χ.).</w:t>
            </w:r>
          </w:p>
          <w:p w14:paraId="69C05DD2" w14:textId="77777777" w:rsidR="0000019D" w:rsidRPr="0000019D" w:rsidRDefault="0000019D" w:rsidP="0000019D">
            <w:pPr>
              <w:numPr>
                <w:ilvl w:val="0"/>
                <w:numId w:val="1"/>
              </w:numPr>
            </w:pPr>
            <w:r w:rsidRPr="0000019D">
              <w:t> Μέχρι το τέλος της εποχής του χαλκού (1.100 π.Χ.) επηρεάζεται από τον μυκηναϊκό πολιτισμό.</w:t>
            </w:r>
          </w:p>
        </w:tc>
        <w:tc>
          <w:tcPr>
            <w:tcW w:w="2500" w:type="pct"/>
            <w:tcMar>
              <w:top w:w="0" w:type="dxa"/>
              <w:left w:w="225" w:type="dxa"/>
              <w:bottom w:w="0" w:type="dxa"/>
              <w:right w:w="225" w:type="dxa"/>
            </w:tcMar>
            <w:vAlign w:val="center"/>
            <w:hideMark/>
          </w:tcPr>
          <w:p w14:paraId="13DC1F54" w14:textId="31962E87" w:rsidR="0000019D" w:rsidRPr="0000019D" w:rsidRDefault="0000019D" w:rsidP="0000019D">
            <w:r w:rsidRPr="0000019D">
              <w:drawing>
                <wp:inline distT="0" distB="0" distL="0" distR="0" wp14:anchorId="370F8784" wp14:editId="4859A184">
                  <wp:extent cx="3048000" cy="2495550"/>
                  <wp:effectExtent l="0" t="0" r="0" b="0"/>
                  <wp:docPr id="2041762998" name="Εικόνα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95550"/>
                          </a:xfrm>
                          <a:prstGeom prst="rect">
                            <a:avLst/>
                          </a:prstGeom>
                          <a:noFill/>
                          <a:ln>
                            <a:noFill/>
                          </a:ln>
                        </pic:spPr>
                      </pic:pic>
                    </a:graphicData>
                  </a:graphic>
                </wp:inline>
              </w:drawing>
            </w:r>
          </w:p>
        </w:tc>
      </w:tr>
    </w:tbl>
    <w:p w14:paraId="6FB360A9" w14:textId="77777777" w:rsidR="0000019D" w:rsidRPr="0000019D" w:rsidRDefault="0000019D" w:rsidP="0000019D">
      <w:r w:rsidRPr="0000019D">
        <w:pict w14:anchorId="69CE921E">
          <v:rect id="_x0000_i1027" style="width:6in;height:1.5pt" o:hralign="center" o:hrstd="t" o:hr="t" fillcolor="#a0a0a0" stroked="f"/>
        </w:pict>
      </w:r>
    </w:p>
    <w:p w14:paraId="4F9016AD" w14:textId="77777777" w:rsidR="0000019D" w:rsidRPr="0000019D" w:rsidRDefault="0000019D" w:rsidP="0000019D">
      <w:hyperlink r:id="rId6" w:tgtFrame="_blank" w:history="1">
        <w:r w:rsidRPr="0000019D">
          <w:rPr>
            <w:rStyle w:val="-"/>
            <w:b/>
            <w:bCs/>
          </w:rPr>
          <w:t>Λόγοι που οδήγησαν στην ακμή</w:t>
        </w:r>
      </w:hyperlink>
      <w:r w:rsidRPr="0000019D">
        <w:rPr>
          <w:b/>
          <w:bCs/>
        </w:rPr>
        <w:t>:</w:t>
      </w:r>
      <w:r w:rsidRPr="0000019D">
        <w:br/>
        <w:t>α) Ήπιο κλίμα</w:t>
      </w:r>
      <w:r w:rsidRPr="0000019D">
        <w:br/>
        <w:t>β) Προνομιακή γεωγραφική θέση: φυσική γέφυρα του κυρίως ελλαδικού χώρου με τα παράλια της Μ. Ασίας και την Κρήτη.</w:t>
      </w:r>
      <w:r w:rsidRPr="0000019D">
        <w:br/>
        <w:t>γ) Ανάπτυξη του εμπορίου και της ναυτιλίας για την επικοινωνία με τις άλλες περιοχές (3000 π.Χ. τα κυκλαδικά πλοία κυριαρχούν στο Αιγαίο και μεταφέρουν στην Ευρώπη προϊόντα αλλά και τεχνικές γνώσεις και θρησκευτικές ιδέες).</w:t>
      </w:r>
      <w:r w:rsidRPr="0000019D">
        <w:br/>
      </w:r>
      <w:r w:rsidRPr="0000019D">
        <w:rPr>
          <w:b/>
          <w:bCs/>
        </w:rPr>
        <w:br/>
        <w:t>Παρατηρήθηκε στην περιοχή μια οικονομική ανάπτυξη:</w:t>
      </w:r>
    </w:p>
    <w:p w14:paraId="65C2B83F" w14:textId="77777777" w:rsidR="0000019D" w:rsidRPr="0000019D" w:rsidRDefault="0000019D" w:rsidP="0000019D">
      <w:pPr>
        <w:numPr>
          <w:ilvl w:val="0"/>
          <w:numId w:val="2"/>
        </w:numPr>
      </w:pPr>
      <w:r w:rsidRPr="0000019D">
        <w:t>στηρίζεται κυρίως στο εμπόριο και τη ναυτιλία.</w:t>
      </w:r>
    </w:p>
    <w:p w14:paraId="7A233B13" w14:textId="77777777" w:rsidR="0000019D" w:rsidRPr="0000019D" w:rsidRDefault="0000019D" w:rsidP="0000019D">
      <w:pPr>
        <w:numPr>
          <w:ilvl w:val="0"/>
          <w:numId w:val="2"/>
        </w:numPr>
      </w:pPr>
      <w:r w:rsidRPr="0000019D">
        <w:t>λόγω του κλίματος ευνοούνται και καλλιέργειες.</w:t>
      </w:r>
    </w:p>
    <w:p w14:paraId="349E4136" w14:textId="77777777" w:rsidR="0000019D" w:rsidRPr="0000019D" w:rsidRDefault="0000019D" w:rsidP="0000019D">
      <w:pPr>
        <w:numPr>
          <w:ilvl w:val="0"/>
          <w:numId w:val="2"/>
        </w:numPr>
      </w:pPr>
      <w:r w:rsidRPr="0000019D">
        <w:t>ανάπτυξη και κτηνοτροφίας και αλιείας.</w:t>
      </w:r>
    </w:p>
    <w:p w14:paraId="36389174" w14:textId="77777777" w:rsidR="0000019D" w:rsidRPr="0000019D" w:rsidRDefault="0000019D" w:rsidP="0000019D">
      <w:pPr>
        <w:numPr>
          <w:ilvl w:val="0"/>
          <w:numId w:val="2"/>
        </w:numPr>
      </w:pPr>
      <w:r w:rsidRPr="0000019D">
        <w:t>Κάθε νησί είχε αυτονομία και φρόντιζε για την αυτοσυντήρησή του: Κάθε οικισμός αναπτύσσεται αυτόνομα και δεν υπάρχει κεντρική εξουσία.</w:t>
      </w:r>
    </w:p>
    <w:p w14:paraId="3330EB01" w14:textId="77777777" w:rsidR="0000019D" w:rsidRPr="0000019D" w:rsidRDefault="0000019D" w:rsidP="0000019D"/>
    <w:p w14:paraId="76B4535C" w14:textId="77777777" w:rsidR="0000019D" w:rsidRPr="0000019D" w:rsidRDefault="0000019D" w:rsidP="0000019D">
      <w:r w:rsidRPr="0000019D">
        <w:pict w14:anchorId="34C86775">
          <v:rect id="_x0000_i1028" style="width:6in;height:1.5pt" o:hralign="center" o:hrstd="t" o:hr="t" fillcolor="#a0a0a0" stroked="f"/>
        </w:pict>
      </w:r>
    </w:p>
    <w:p w14:paraId="7EEEF3FE" w14:textId="0BF40A25" w:rsidR="0000019D" w:rsidRPr="0000019D" w:rsidRDefault="0000019D" w:rsidP="0000019D">
      <w:r w:rsidRPr="0000019D">
        <w:lastRenderedPageBreak/>
        <w:drawing>
          <wp:inline distT="0" distB="0" distL="0" distR="0" wp14:anchorId="0735D630" wp14:editId="57059362">
            <wp:extent cx="4143375" cy="3114675"/>
            <wp:effectExtent l="0" t="0" r="9525" b="9525"/>
            <wp:docPr id="783694093" name="Εικόνα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3114675"/>
                    </a:xfrm>
                    <a:prstGeom prst="rect">
                      <a:avLst/>
                    </a:prstGeom>
                    <a:noFill/>
                    <a:ln>
                      <a:noFill/>
                    </a:ln>
                  </pic:spPr>
                </pic:pic>
              </a:graphicData>
            </a:graphic>
          </wp:inline>
        </w:drawing>
      </w:r>
    </w:p>
    <w:p w14:paraId="301355FA" w14:textId="77777777" w:rsidR="0000019D" w:rsidRPr="0000019D" w:rsidRDefault="0000019D" w:rsidP="0000019D">
      <w:r w:rsidRPr="0000019D">
        <w:rPr>
          <w:b/>
          <w:bCs/>
        </w:rPr>
        <w:t>Οικισμοί:</w:t>
      </w:r>
      <w:r w:rsidRPr="0000019D">
        <w:rPr>
          <w:b/>
          <w:bCs/>
        </w:rPr>
        <w:br/>
      </w:r>
      <w:r w:rsidRPr="0000019D">
        <w:br/>
        <w:t>Αρχικά οι οικισμοί σχηματίζονται σε παραθαλάσσιες περιοχές ή σε πλαγιές χαμηλών λόφων.</w:t>
      </w:r>
    </w:p>
    <w:p w14:paraId="70D637A7" w14:textId="77777777" w:rsidR="0000019D" w:rsidRPr="0000019D" w:rsidRDefault="0000019D" w:rsidP="0000019D">
      <w:pPr>
        <w:numPr>
          <w:ilvl w:val="0"/>
          <w:numId w:val="3"/>
        </w:numPr>
      </w:pPr>
      <w:r w:rsidRPr="0000019D">
        <w:t>τα περισσότερα νησιά ήταν ανοχύρωτα</w:t>
      </w:r>
    </w:p>
    <w:p w14:paraId="6521E7B8" w14:textId="77777777" w:rsidR="0000019D" w:rsidRPr="0000019D" w:rsidRDefault="0000019D" w:rsidP="0000019D">
      <w:pPr>
        <w:numPr>
          <w:ilvl w:val="0"/>
          <w:numId w:val="3"/>
        </w:numPr>
      </w:pPr>
      <w:r w:rsidRPr="0000019D">
        <w:t>μικρά σπίτια χτισμένα με πηλό, κλαδιά, πέτρα.</w:t>
      </w:r>
    </w:p>
    <w:p w14:paraId="60C366F7" w14:textId="77777777" w:rsidR="0000019D" w:rsidRPr="0000019D" w:rsidRDefault="0000019D" w:rsidP="0000019D">
      <w:r w:rsidRPr="0000019D">
        <w:pict w14:anchorId="3766AB62">
          <v:rect id="_x0000_i1030" style="width:396pt;height:1.5pt" o:hralign="center" o:hrstd="t" o:hr="t" fillcolor="#a0a0a0" stroked="f"/>
        </w:pict>
      </w:r>
    </w:p>
    <w:p w14:paraId="43520BDD" w14:textId="77777777" w:rsidR="0000019D" w:rsidRPr="0000019D" w:rsidRDefault="0000019D" w:rsidP="0000019D">
      <w:r w:rsidRPr="0000019D">
        <w:pict w14:anchorId="78C98E10">
          <v:rect id="_x0000_i1031" style="width:6in;height:1.5pt" o:hralign="center" o:hrstd="t" o:hr="t" fillcolor="#a0a0a0" stroked="f"/>
        </w:pict>
      </w:r>
    </w:p>
    <w:p w14:paraId="3D9DF9F9" w14:textId="77777777" w:rsidR="0000019D" w:rsidRPr="0000019D" w:rsidRDefault="0000019D" w:rsidP="0000019D">
      <w:r w:rsidRPr="0000019D">
        <w:rPr>
          <w:b/>
          <w:bCs/>
        </w:rPr>
        <w:t xml:space="preserve">Εποχή του Χαλκού: </w:t>
      </w:r>
      <w:r w:rsidRPr="0000019D">
        <w:rPr>
          <w:b/>
          <w:bCs/>
        </w:rPr>
        <w:br/>
        <w:t>Περίπου το 2300 π.Χ</w:t>
      </w:r>
      <w:r w:rsidRPr="0000019D">
        <w:t xml:space="preserve">.: Αναστάτωση της ζωής\ νέοι πληθυσμοί από </w:t>
      </w:r>
      <w:proofErr w:type="spellStart"/>
      <w:r w:rsidRPr="0000019D">
        <w:t>Μ.Ασία</w:t>
      </w:r>
      <w:proofErr w:type="spellEnd"/>
      <w:r w:rsidRPr="0000019D">
        <w:t>:</w:t>
      </w:r>
      <w:r w:rsidRPr="0000019D">
        <w:br/>
        <w:t>                                                                       α) Κάποιοι οικισμοί οχυρώνονται (Αγία Ειρήνη Κέα),</w:t>
      </w:r>
      <w:r w:rsidRPr="0000019D">
        <w:br/>
        <w:t>                                                                       β) άλλοι καταστρέφονται και ξαναχτίζονται Νέοι (</w:t>
      </w:r>
      <w:proofErr w:type="spellStart"/>
      <w:r w:rsidRPr="0000019D">
        <w:t>Φυλακωπή</w:t>
      </w:r>
      <w:proofErr w:type="spellEnd"/>
      <w:r w:rsidRPr="0000019D">
        <w:t xml:space="preserve"> Μήλος)</w:t>
      </w:r>
      <w:r w:rsidRPr="0000019D">
        <w:br/>
        <w:t>                                                                       γ) ή δημιουργούνται σε ψηλούς λόφους μακριά από τη θάλασσα (Καστρί Σύρος).</w:t>
      </w:r>
      <w:r w:rsidRPr="0000019D">
        <w:br/>
      </w:r>
      <w:r w:rsidRPr="0000019D">
        <w:rPr>
          <w:b/>
          <w:bCs/>
        </w:rPr>
        <w:t xml:space="preserve">Τη 2η χιλιετία:  </w:t>
      </w:r>
      <w:r w:rsidRPr="0000019D">
        <w:t>Επαφές με ηπειρωτική Ελλάδα και Κρήτη → Οι οικισμοί μεγαλώνουν και τα κτίρια γίνονται πιο σύνθετα</w:t>
      </w:r>
      <w:r w:rsidRPr="0000019D">
        <w:br/>
        <w:t>                                                                                                 και επιβλητικά (σημαντικότερος οικισμός Ακρωτήρι Θήρα).</w:t>
      </w:r>
      <w:r w:rsidRPr="0000019D">
        <w:br/>
      </w:r>
      <w:r w:rsidRPr="0000019D">
        <w:rPr>
          <w:b/>
          <w:bCs/>
        </w:rPr>
        <w:t>Το 1.600 π.Χ.</w:t>
      </w:r>
      <w:r w:rsidRPr="0000019D">
        <w:t xml:space="preserve">: Μεγάλοι Οικισμοί καταστρέφονται από σεισμό =&gt; Κυκλάδες κάτω από την επιρροή της </w:t>
      </w:r>
      <w:r w:rsidRPr="0000019D">
        <w:rPr>
          <w:u w:val="single"/>
        </w:rPr>
        <w:t>Μινωικής Κρήτης</w:t>
      </w:r>
      <w:r w:rsidRPr="0000019D">
        <w:br/>
      </w:r>
      <w:proofErr w:type="spellStart"/>
      <w:r w:rsidRPr="0000019D">
        <w:rPr>
          <w:b/>
          <w:bCs/>
        </w:rPr>
        <w:t>To</w:t>
      </w:r>
      <w:proofErr w:type="spellEnd"/>
      <w:r w:rsidRPr="0000019D">
        <w:rPr>
          <w:b/>
          <w:bCs/>
        </w:rPr>
        <w:t xml:space="preserve"> 1450 π.Χ.: </w:t>
      </w:r>
      <w:r w:rsidRPr="0000019D">
        <w:t>Κυριαρχία Μυκηναίων (Καταστροφή μινωικών ανακτόρων).</w:t>
      </w:r>
    </w:p>
    <w:p w14:paraId="708B9361" w14:textId="77777777" w:rsidR="0000019D" w:rsidRPr="0000019D" w:rsidRDefault="0000019D" w:rsidP="0000019D">
      <w:r w:rsidRPr="0000019D">
        <w:pict w14:anchorId="675BF63E">
          <v:rect id="_x0000_i1032" style="width:6in;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0"/>
        <w:gridCol w:w="4436"/>
      </w:tblGrid>
      <w:tr w:rsidR="0000019D" w:rsidRPr="0000019D" w14:paraId="6C9BC7B7" w14:textId="77777777" w:rsidTr="0000019D">
        <w:trPr>
          <w:tblCellSpacing w:w="15" w:type="dxa"/>
        </w:trPr>
        <w:tc>
          <w:tcPr>
            <w:tcW w:w="2500" w:type="pct"/>
            <w:tcMar>
              <w:top w:w="0" w:type="dxa"/>
              <w:left w:w="225" w:type="dxa"/>
              <w:bottom w:w="0" w:type="dxa"/>
              <w:right w:w="225" w:type="dxa"/>
            </w:tcMar>
            <w:vAlign w:val="center"/>
            <w:hideMark/>
          </w:tcPr>
          <w:p w14:paraId="35A1ECD8" w14:textId="54C1F039" w:rsidR="0000019D" w:rsidRPr="0000019D" w:rsidRDefault="0000019D" w:rsidP="0000019D">
            <w:r w:rsidRPr="0000019D">
              <w:lastRenderedPageBreak/>
              <w:drawing>
                <wp:inline distT="0" distB="0" distL="0" distR="0" wp14:anchorId="4E02A13B" wp14:editId="5D5303B4">
                  <wp:extent cx="4086225" cy="2333625"/>
                  <wp:effectExtent l="0" t="0" r="9525" b="9525"/>
                  <wp:docPr id="1160768633" name="Εικόνα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2333625"/>
                          </a:xfrm>
                          <a:prstGeom prst="rect">
                            <a:avLst/>
                          </a:prstGeom>
                          <a:noFill/>
                          <a:ln>
                            <a:noFill/>
                          </a:ln>
                        </pic:spPr>
                      </pic:pic>
                    </a:graphicData>
                  </a:graphic>
                </wp:inline>
              </w:drawing>
            </w:r>
          </w:p>
        </w:tc>
        <w:tc>
          <w:tcPr>
            <w:tcW w:w="2500" w:type="pct"/>
            <w:tcMar>
              <w:top w:w="0" w:type="dxa"/>
              <w:left w:w="225" w:type="dxa"/>
              <w:bottom w:w="0" w:type="dxa"/>
              <w:right w:w="225" w:type="dxa"/>
            </w:tcMar>
            <w:vAlign w:val="center"/>
            <w:hideMark/>
          </w:tcPr>
          <w:p w14:paraId="2007F702" w14:textId="350F2DB7" w:rsidR="0000019D" w:rsidRPr="0000019D" w:rsidRDefault="0000019D" w:rsidP="0000019D">
            <w:r w:rsidRPr="0000019D">
              <w:drawing>
                <wp:inline distT="0" distB="0" distL="0" distR="0" wp14:anchorId="55F0462C" wp14:editId="7DE0D318">
                  <wp:extent cx="4781550" cy="2990850"/>
                  <wp:effectExtent l="0" t="0" r="0" b="0"/>
                  <wp:docPr id="613596517" name="Εικόνα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2990850"/>
                          </a:xfrm>
                          <a:prstGeom prst="rect">
                            <a:avLst/>
                          </a:prstGeom>
                          <a:noFill/>
                          <a:ln>
                            <a:noFill/>
                          </a:ln>
                        </pic:spPr>
                      </pic:pic>
                    </a:graphicData>
                  </a:graphic>
                </wp:inline>
              </w:drawing>
            </w:r>
          </w:p>
        </w:tc>
      </w:tr>
    </w:tbl>
    <w:p w14:paraId="2F4995F7" w14:textId="77777777" w:rsidR="0000019D" w:rsidRPr="0000019D" w:rsidRDefault="0000019D" w:rsidP="0000019D">
      <w:r w:rsidRPr="0000019D">
        <w:pict w14:anchorId="7DC0FBD8">
          <v:rect id="_x0000_i1035" style="width:6in;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00019D" w:rsidRPr="0000019D" w14:paraId="028E1E0A" w14:textId="77777777" w:rsidTr="0000019D">
        <w:trPr>
          <w:tblCellSpacing w:w="15" w:type="dxa"/>
        </w:trPr>
        <w:tc>
          <w:tcPr>
            <w:tcW w:w="1693" w:type="pct"/>
            <w:tcMar>
              <w:top w:w="0" w:type="dxa"/>
              <w:left w:w="225" w:type="dxa"/>
              <w:bottom w:w="0" w:type="dxa"/>
              <w:right w:w="225" w:type="dxa"/>
            </w:tcMar>
            <w:vAlign w:val="center"/>
            <w:hideMark/>
          </w:tcPr>
          <w:p w14:paraId="350B0085" w14:textId="77777777" w:rsidR="0000019D" w:rsidRPr="0000019D" w:rsidRDefault="0000019D" w:rsidP="0000019D">
            <w:r w:rsidRPr="0000019D">
              <w:rPr>
                <w:b/>
                <w:bCs/>
              </w:rPr>
              <w:t> Πολιτισμός:</w:t>
            </w:r>
          </w:p>
          <w:p w14:paraId="021FB55A" w14:textId="77777777" w:rsidR="0000019D" w:rsidRPr="0000019D" w:rsidRDefault="0000019D" w:rsidP="0000019D">
            <w:pPr>
              <w:numPr>
                <w:ilvl w:val="0"/>
                <w:numId w:val="4"/>
              </w:numPr>
            </w:pPr>
            <w:r w:rsidRPr="0000019D">
              <w:t>πήλινα ή χάλκινα αγγεία ή σκεύη.</w:t>
            </w:r>
          </w:p>
          <w:p w14:paraId="157CF8AB" w14:textId="77777777" w:rsidR="0000019D" w:rsidRPr="0000019D" w:rsidRDefault="0000019D" w:rsidP="0000019D">
            <w:pPr>
              <w:numPr>
                <w:ilvl w:val="0"/>
                <w:numId w:val="4"/>
              </w:numPr>
            </w:pPr>
            <w:r w:rsidRPr="0000019D">
              <w:t>πέτρινα ή μεταλλικά όπλα, εργαλεία, κοσμήματα.</w:t>
            </w:r>
          </w:p>
          <w:p w14:paraId="765C69B9" w14:textId="77777777" w:rsidR="0000019D" w:rsidRPr="0000019D" w:rsidRDefault="0000019D" w:rsidP="0000019D">
            <w:pPr>
              <w:numPr>
                <w:ilvl w:val="0"/>
                <w:numId w:val="4"/>
              </w:numPr>
            </w:pPr>
            <w:r w:rsidRPr="0000019D">
              <w:t xml:space="preserve">πήλινα </w:t>
            </w:r>
            <w:proofErr w:type="spellStart"/>
            <w:r w:rsidRPr="0000019D">
              <w:t>τηγανόσχημα</w:t>
            </w:r>
            <w:proofErr w:type="spellEnd"/>
            <w:r w:rsidRPr="0000019D">
              <w:t xml:space="preserve"> σκεύη με λατρευτική χρήση.</w:t>
            </w:r>
          </w:p>
          <w:p w14:paraId="5250D87D" w14:textId="77777777" w:rsidR="0000019D" w:rsidRPr="0000019D" w:rsidRDefault="0000019D" w:rsidP="0000019D">
            <w:pPr>
              <w:numPr>
                <w:ilvl w:val="0"/>
                <w:numId w:val="4"/>
              </w:numPr>
            </w:pPr>
            <w:r w:rsidRPr="0000019D">
              <w:t>Ειδώλια: αγαλματίδια ύφους από 0,05μ- 1,50μ. Η γυναικείες μορφές αποδίδονται με μεγάλη σχηματοποίηση αλλά ο σκοπός της κατασκευής τους μένει άγνωστος</w:t>
            </w:r>
          </w:p>
        </w:tc>
      </w:tr>
    </w:tbl>
    <w:p w14:paraId="11AA164E" w14:textId="77777777" w:rsidR="005259C3" w:rsidRDefault="005259C3"/>
    <w:sectPr w:rsidR="00525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3C9"/>
    <w:multiLevelType w:val="multilevel"/>
    <w:tmpl w:val="C742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0AA5"/>
    <w:multiLevelType w:val="multilevel"/>
    <w:tmpl w:val="2A48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73901"/>
    <w:multiLevelType w:val="multilevel"/>
    <w:tmpl w:val="34C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644D0"/>
    <w:multiLevelType w:val="multilevel"/>
    <w:tmpl w:val="1EF4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644958">
    <w:abstractNumId w:val="2"/>
  </w:num>
  <w:num w:numId="2" w16cid:durableId="1499417851">
    <w:abstractNumId w:val="1"/>
  </w:num>
  <w:num w:numId="3" w16cid:durableId="1861427480">
    <w:abstractNumId w:val="3"/>
  </w:num>
  <w:num w:numId="4" w16cid:durableId="84077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D5"/>
    <w:rsid w:val="0000019D"/>
    <w:rsid w:val="0019389B"/>
    <w:rsid w:val="00256FD5"/>
    <w:rsid w:val="005259C3"/>
    <w:rsid w:val="006E0C57"/>
    <w:rsid w:val="00A57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E8AE3-5A52-4F98-9A6B-4AD22BE4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56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56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56F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56F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56F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56F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6F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6F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6F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6F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56F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56F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56F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56F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56F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56F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56F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56FD5"/>
    <w:rPr>
      <w:rFonts w:eastAsiaTheme="majorEastAsia" w:cstheme="majorBidi"/>
      <w:color w:val="272727" w:themeColor="text1" w:themeTint="D8"/>
    </w:rPr>
  </w:style>
  <w:style w:type="paragraph" w:styleId="a3">
    <w:name w:val="Title"/>
    <w:basedOn w:val="a"/>
    <w:next w:val="a"/>
    <w:link w:val="Char"/>
    <w:uiPriority w:val="10"/>
    <w:qFormat/>
    <w:rsid w:val="0025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56F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6F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56F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6FD5"/>
    <w:pPr>
      <w:spacing w:before="160"/>
      <w:jc w:val="center"/>
    </w:pPr>
    <w:rPr>
      <w:i/>
      <w:iCs/>
      <w:color w:val="404040" w:themeColor="text1" w:themeTint="BF"/>
    </w:rPr>
  </w:style>
  <w:style w:type="character" w:customStyle="1" w:styleId="Char1">
    <w:name w:val="Απόσπασμα Char"/>
    <w:basedOn w:val="a0"/>
    <w:link w:val="a5"/>
    <w:uiPriority w:val="29"/>
    <w:rsid w:val="00256FD5"/>
    <w:rPr>
      <w:i/>
      <w:iCs/>
      <w:color w:val="404040" w:themeColor="text1" w:themeTint="BF"/>
    </w:rPr>
  </w:style>
  <w:style w:type="paragraph" w:styleId="a6">
    <w:name w:val="List Paragraph"/>
    <w:basedOn w:val="a"/>
    <w:uiPriority w:val="34"/>
    <w:qFormat/>
    <w:rsid w:val="00256FD5"/>
    <w:pPr>
      <w:ind w:left="720"/>
      <w:contextualSpacing/>
    </w:pPr>
  </w:style>
  <w:style w:type="character" w:styleId="a7">
    <w:name w:val="Intense Emphasis"/>
    <w:basedOn w:val="a0"/>
    <w:uiPriority w:val="21"/>
    <w:qFormat/>
    <w:rsid w:val="00256FD5"/>
    <w:rPr>
      <w:i/>
      <w:iCs/>
      <w:color w:val="2F5496" w:themeColor="accent1" w:themeShade="BF"/>
    </w:rPr>
  </w:style>
  <w:style w:type="paragraph" w:styleId="a8">
    <w:name w:val="Intense Quote"/>
    <w:basedOn w:val="a"/>
    <w:next w:val="a"/>
    <w:link w:val="Char2"/>
    <w:uiPriority w:val="30"/>
    <w:qFormat/>
    <w:rsid w:val="0025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56FD5"/>
    <w:rPr>
      <w:i/>
      <w:iCs/>
      <w:color w:val="2F5496" w:themeColor="accent1" w:themeShade="BF"/>
    </w:rPr>
  </w:style>
  <w:style w:type="character" w:styleId="a9">
    <w:name w:val="Intense Reference"/>
    <w:basedOn w:val="a0"/>
    <w:uiPriority w:val="32"/>
    <w:qFormat/>
    <w:rsid w:val="00256FD5"/>
    <w:rPr>
      <w:b/>
      <w:bCs/>
      <w:smallCaps/>
      <w:color w:val="2F5496" w:themeColor="accent1" w:themeShade="BF"/>
      <w:spacing w:val="5"/>
    </w:rPr>
  </w:style>
  <w:style w:type="character" w:styleId="-">
    <w:name w:val="Hyperlink"/>
    <w:basedOn w:val="a0"/>
    <w:uiPriority w:val="99"/>
    <w:unhideWhenUsed/>
    <w:rsid w:val="0000019D"/>
    <w:rPr>
      <w:color w:val="0563C1" w:themeColor="hyperlink"/>
      <w:u w:val="single"/>
    </w:rPr>
  </w:style>
  <w:style w:type="character" w:styleId="aa">
    <w:name w:val="Unresolved Mention"/>
    <w:basedOn w:val="a0"/>
    <w:uiPriority w:val="99"/>
    <w:semiHidden/>
    <w:unhideWhenUsed/>
    <w:rsid w:val="0000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2780">
      <w:bodyDiv w:val="1"/>
      <w:marLeft w:val="0"/>
      <w:marRight w:val="0"/>
      <w:marTop w:val="0"/>
      <w:marBottom w:val="0"/>
      <w:divBdr>
        <w:top w:val="none" w:sz="0" w:space="0" w:color="auto"/>
        <w:left w:val="none" w:sz="0" w:space="0" w:color="auto"/>
        <w:bottom w:val="none" w:sz="0" w:space="0" w:color="auto"/>
        <w:right w:val="none" w:sz="0" w:space="0" w:color="auto"/>
      </w:divBdr>
      <w:divsChild>
        <w:div w:id="663826609">
          <w:marLeft w:val="0"/>
          <w:marRight w:val="0"/>
          <w:marTop w:val="0"/>
          <w:marBottom w:val="0"/>
          <w:divBdr>
            <w:top w:val="none" w:sz="0" w:space="0" w:color="auto"/>
            <w:left w:val="none" w:sz="0" w:space="0" w:color="auto"/>
            <w:bottom w:val="none" w:sz="0" w:space="0" w:color="auto"/>
            <w:right w:val="none" w:sz="0" w:space="0" w:color="auto"/>
          </w:divBdr>
          <w:divsChild>
            <w:div w:id="300966479">
              <w:marLeft w:val="0"/>
              <w:marRight w:val="0"/>
              <w:marTop w:val="0"/>
              <w:marBottom w:val="0"/>
              <w:divBdr>
                <w:top w:val="none" w:sz="0" w:space="0" w:color="auto"/>
                <w:left w:val="none" w:sz="0" w:space="0" w:color="auto"/>
                <w:bottom w:val="none" w:sz="0" w:space="0" w:color="auto"/>
                <w:right w:val="none" w:sz="0" w:space="0" w:color="auto"/>
              </w:divBdr>
              <w:divsChild>
                <w:div w:id="2078740958">
                  <w:marLeft w:val="-225"/>
                  <w:marRight w:val="-225"/>
                  <w:marTop w:val="0"/>
                  <w:marBottom w:val="0"/>
                  <w:divBdr>
                    <w:top w:val="none" w:sz="0" w:space="0" w:color="auto"/>
                    <w:left w:val="none" w:sz="0" w:space="0" w:color="auto"/>
                    <w:bottom w:val="none" w:sz="0" w:space="0" w:color="auto"/>
                    <w:right w:val="none" w:sz="0" w:space="0" w:color="auto"/>
                  </w:divBdr>
                  <w:divsChild>
                    <w:div w:id="2002998857">
                      <w:marLeft w:val="0"/>
                      <w:marRight w:val="0"/>
                      <w:marTop w:val="0"/>
                      <w:marBottom w:val="0"/>
                      <w:divBdr>
                        <w:top w:val="none" w:sz="0" w:space="0" w:color="auto"/>
                        <w:left w:val="none" w:sz="0" w:space="0" w:color="auto"/>
                        <w:bottom w:val="none" w:sz="0" w:space="0" w:color="auto"/>
                        <w:right w:val="none" w:sz="0" w:space="0" w:color="auto"/>
                      </w:divBdr>
                    </w:div>
                    <w:div w:id="1209611356">
                      <w:marLeft w:val="0"/>
                      <w:marRight w:val="0"/>
                      <w:marTop w:val="0"/>
                      <w:marBottom w:val="0"/>
                      <w:divBdr>
                        <w:top w:val="none" w:sz="0" w:space="0" w:color="auto"/>
                        <w:left w:val="none" w:sz="0" w:space="0" w:color="auto"/>
                        <w:bottom w:val="none" w:sz="0" w:space="0" w:color="auto"/>
                        <w:right w:val="none" w:sz="0" w:space="0" w:color="auto"/>
                      </w:divBdr>
                    </w:div>
                    <w:div w:id="1658454397">
                      <w:marLeft w:val="0"/>
                      <w:marRight w:val="0"/>
                      <w:marTop w:val="0"/>
                      <w:marBottom w:val="0"/>
                      <w:divBdr>
                        <w:top w:val="none" w:sz="0" w:space="0" w:color="auto"/>
                        <w:left w:val="none" w:sz="0" w:space="0" w:color="auto"/>
                        <w:bottom w:val="none" w:sz="0" w:space="0" w:color="auto"/>
                        <w:right w:val="none" w:sz="0" w:space="0" w:color="auto"/>
                      </w:divBdr>
                    </w:div>
                    <w:div w:id="4784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7597">
          <w:marLeft w:val="0"/>
          <w:marRight w:val="0"/>
          <w:marTop w:val="0"/>
          <w:marBottom w:val="0"/>
          <w:divBdr>
            <w:top w:val="none" w:sz="0" w:space="0" w:color="auto"/>
            <w:left w:val="none" w:sz="0" w:space="0" w:color="auto"/>
            <w:bottom w:val="none" w:sz="0" w:space="0" w:color="auto"/>
            <w:right w:val="none" w:sz="0" w:space="0" w:color="auto"/>
          </w:divBdr>
        </w:div>
        <w:div w:id="1863662039">
          <w:marLeft w:val="0"/>
          <w:marRight w:val="0"/>
          <w:marTop w:val="0"/>
          <w:marBottom w:val="0"/>
          <w:divBdr>
            <w:top w:val="none" w:sz="0" w:space="0" w:color="auto"/>
            <w:left w:val="none" w:sz="0" w:space="0" w:color="auto"/>
            <w:bottom w:val="none" w:sz="0" w:space="0" w:color="auto"/>
            <w:right w:val="none" w:sz="0" w:space="0" w:color="auto"/>
          </w:divBdr>
        </w:div>
        <w:div w:id="59720782">
          <w:marLeft w:val="0"/>
          <w:marRight w:val="0"/>
          <w:marTop w:val="0"/>
          <w:marBottom w:val="0"/>
          <w:divBdr>
            <w:top w:val="none" w:sz="0" w:space="0" w:color="auto"/>
            <w:left w:val="none" w:sz="0" w:space="0" w:color="auto"/>
            <w:bottom w:val="none" w:sz="0" w:space="0" w:color="auto"/>
            <w:right w:val="none" w:sz="0" w:space="0" w:color="auto"/>
          </w:divBdr>
        </w:div>
        <w:div w:id="1554461383">
          <w:marLeft w:val="0"/>
          <w:marRight w:val="0"/>
          <w:marTop w:val="0"/>
          <w:marBottom w:val="0"/>
          <w:divBdr>
            <w:top w:val="none" w:sz="0" w:space="0" w:color="auto"/>
            <w:left w:val="none" w:sz="0" w:space="0" w:color="auto"/>
            <w:bottom w:val="none" w:sz="0" w:space="0" w:color="auto"/>
            <w:right w:val="none" w:sz="0" w:space="0" w:color="auto"/>
          </w:divBdr>
        </w:div>
        <w:div w:id="304240751">
          <w:marLeft w:val="0"/>
          <w:marRight w:val="0"/>
          <w:marTop w:val="0"/>
          <w:marBottom w:val="0"/>
          <w:divBdr>
            <w:top w:val="none" w:sz="0" w:space="0" w:color="auto"/>
            <w:left w:val="none" w:sz="0" w:space="0" w:color="auto"/>
            <w:bottom w:val="none" w:sz="0" w:space="0" w:color="auto"/>
            <w:right w:val="none" w:sz="0" w:space="0" w:color="auto"/>
          </w:divBdr>
        </w:div>
        <w:div w:id="1136413834">
          <w:marLeft w:val="0"/>
          <w:marRight w:val="0"/>
          <w:marTop w:val="0"/>
          <w:marBottom w:val="0"/>
          <w:divBdr>
            <w:top w:val="none" w:sz="0" w:space="0" w:color="auto"/>
            <w:left w:val="none" w:sz="0" w:space="0" w:color="auto"/>
            <w:bottom w:val="none" w:sz="0" w:space="0" w:color="auto"/>
            <w:right w:val="none" w:sz="0" w:space="0" w:color="auto"/>
          </w:divBdr>
        </w:div>
        <w:div w:id="1714191473">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sChild>
            <w:div w:id="119616946">
              <w:marLeft w:val="0"/>
              <w:marRight w:val="0"/>
              <w:marTop w:val="0"/>
              <w:marBottom w:val="0"/>
              <w:divBdr>
                <w:top w:val="none" w:sz="0" w:space="0" w:color="auto"/>
                <w:left w:val="none" w:sz="0" w:space="0" w:color="auto"/>
                <w:bottom w:val="none" w:sz="0" w:space="0" w:color="auto"/>
                <w:right w:val="none" w:sz="0" w:space="0" w:color="auto"/>
              </w:divBdr>
              <w:divsChild>
                <w:div w:id="194006769">
                  <w:marLeft w:val="-225"/>
                  <w:marRight w:val="-225"/>
                  <w:marTop w:val="0"/>
                  <w:marBottom w:val="0"/>
                  <w:divBdr>
                    <w:top w:val="none" w:sz="0" w:space="0" w:color="auto"/>
                    <w:left w:val="none" w:sz="0" w:space="0" w:color="auto"/>
                    <w:bottom w:val="none" w:sz="0" w:space="0" w:color="auto"/>
                    <w:right w:val="none" w:sz="0" w:space="0" w:color="auto"/>
                  </w:divBdr>
                  <w:divsChild>
                    <w:div w:id="540213264">
                      <w:marLeft w:val="0"/>
                      <w:marRight w:val="0"/>
                      <w:marTop w:val="0"/>
                      <w:marBottom w:val="0"/>
                      <w:divBdr>
                        <w:top w:val="none" w:sz="0" w:space="0" w:color="auto"/>
                        <w:left w:val="none" w:sz="0" w:space="0" w:color="auto"/>
                        <w:bottom w:val="none" w:sz="0" w:space="0" w:color="auto"/>
                        <w:right w:val="none" w:sz="0" w:space="0" w:color="auto"/>
                      </w:divBdr>
                    </w:div>
                    <w:div w:id="16495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137">
          <w:marLeft w:val="0"/>
          <w:marRight w:val="0"/>
          <w:marTop w:val="0"/>
          <w:marBottom w:val="0"/>
          <w:divBdr>
            <w:top w:val="none" w:sz="0" w:space="0" w:color="auto"/>
            <w:left w:val="none" w:sz="0" w:space="0" w:color="auto"/>
            <w:bottom w:val="none" w:sz="0" w:space="0" w:color="auto"/>
            <w:right w:val="none" w:sz="0" w:space="0" w:color="auto"/>
          </w:divBdr>
        </w:div>
        <w:div w:id="475924234">
          <w:marLeft w:val="0"/>
          <w:marRight w:val="0"/>
          <w:marTop w:val="0"/>
          <w:marBottom w:val="0"/>
          <w:divBdr>
            <w:top w:val="none" w:sz="0" w:space="0" w:color="auto"/>
            <w:left w:val="none" w:sz="0" w:space="0" w:color="auto"/>
            <w:bottom w:val="none" w:sz="0" w:space="0" w:color="auto"/>
            <w:right w:val="none" w:sz="0" w:space="0" w:color="auto"/>
          </w:divBdr>
          <w:divsChild>
            <w:div w:id="1928420272">
              <w:marLeft w:val="0"/>
              <w:marRight w:val="0"/>
              <w:marTop w:val="0"/>
              <w:marBottom w:val="0"/>
              <w:divBdr>
                <w:top w:val="none" w:sz="0" w:space="0" w:color="auto"/>
                <w:left w:val="none" w:sz="0" w:space="0" w:color="auto"/>
                <w:bottom w:val="none" w:sz="0" w:space="0" w:color="auto"/>
                <w:right w:val="none" w:sz="0" w:space="0" w:color="auto"/>
              </w:divBdr>
              <w:divsChild>
                <w:div w:id="1686981146">
                  <w:marLeft w:val="-225"/>
                  <w:marRight w:val="-225"/>
                  <w:marTop w:val="0"/>
                  <w:marBottom w:val="0"/>
                  <w:divBdr>
                    <w:top w:val="none" w:sz="0" w:space="0" w:color="auto"/>
                    <w:left w:val="none" w:sz="0" w:space="0" w:color="auto"/>
                    <w:bottom w:val="none" w:sz="0" w:space="0" w:color="auto"/>
                    <w:right w:val="none" w:sz="0" w:space="0" w:color="auto"/>
                  </w:divBdr>
                  <w:divsChild>
                    <w:div w:id="12553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A%CF%85%CE%BA%CE%BB%CE%B1%CE%B4%CE%B9%CE%BA%CF%8C%CF%82_%CF%80%CE%BF%CE%BB%CE%B9%CF%84%CE%B9%CF%83%CE%BC%CF%8C%CF%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402</Words>
  <Characters>2176</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2</cp:revision>
  <dcterms:created xsi:type="dcterms:W3CDTF">2025-05-09T15:48:00Z</dcterms:created>
  <dcterms:modified xsi:type="dcterms:W3CDTF">2025-05-09T16:14:00Z</dcterms:modified>
</cp:coreProperties>
</file>