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F5" w:rsidRPr="000E02D2" w:rsidRDefault="00286984" w:rsidP="000379F5">
      <w:pPr>
        <w:pStyle w:val="1"/>
        <w:rPr>
          <w:sz w:val="24"/>
          <w:szCs w:val="24"/>
        </w:rPr>
      </w:pPr>
      <w:r w:rsidRPr="000E02D2">
        <w:rPr>
          <w:sz w:val="24"/>
          <w:szCs w:val="24"/>
        </w:rPr>
        <w:t xml:space="preserve">                                       ΤΗΛΕΚΠΑΙΔΕΥΣΗ</w:t>
      </w:r>
    </w:p>
    <w:p w:rsidR="000379F5" w:rsidRPr="000E02D2" w:rsidRDefault="000379F5" w:rsidP="000379F5">
      <w:pPr>
        <w:rPr>
          <w:sz w:val="24"/>
          <w:szCs w:val="24"/>
        </w:rPr>
      </w:pPr>
      <w:proofErr w:type="spellStart"/>
      <w:r w:rsidRPr="000E02D2">
        <w:rPr>
          <w:sz w:val="24"/>
          <w:szCs w:val="24"/>
          <w:u w:val="double"/>
        </w:rPr>
        <w:t>Τηλεκπαίδευση</w:t>
      </w:r>
      <w:proofErr w:type="spellEnd"/>
      <w:r w:rsidRPr="000E02D2">
        <w:rPr>
          <w:sz w:val="24"/>
          <w:szCs w:val="24"/>
        </w:rPr>
        <w:t xml:space="preserve"> είναι  η ηλεκτρονική μάθηση που γίνεται εξ αποστάσεως και χωρίζεται στη σύγχρονη και την ασύγχρονη.</w:t>
      </w:r>
    </w:p>
    <w:p w:rsidR="006B384F" w:rsidRPr="000E02D2" w:rsidRDefault="00024DD8" w:rsidP="000379F5">
      <w:pPr>
        <w:rPr>
          <w:sz w:val="24"/>
          <w:szCs w:val="24"/>
        </w:rPr>
      </w:pPr>
      <w:r w:rsidRPr="000E02D2">
        <w:rPr>
          <w:sz w:val="24"/>
          <w:szCs w:val="24"/>
          <w:u w:val="thick"/>
        </w:rPr>
        <w:t xml:space="preserve">Σύγχρονη εκπαίδευση;  </w:t>
      </w:r>
      <w:r w:rsidRPr="000E02D2">
        <w:rPr>
          <w:sz w:val="24"/>
          <w:szCs w:val="24"/>
        </w:rPr>
        <w:t>Σ’ αυτή συμμετέχουν μαθητές και εκπαιδευτικοί σε πραγματικό χρόνο, αλλά</w:t>
      </w:r>
      <w:r w:rsidR="0074096B" w:rsidRPr="000E02D2">
        <w:rPr>
          <w:sz w:val="24"/>
          <w:szCs w:val="24"/>
        </w:rPr>
        <w:t xml:space="preserve"> βρίσκονται σε διαφορετικό τόπο</w:t>
      </w:r>
      <w:r w:rsidRPr="000E02D2">
        <w:rPr>
          <w:sz w:val="24"/>
          <w:szCs w:val="24"/>
        </w:rPr>
        <w:t xml:space="preserve"> ο καθένας.</w:t>
      </w:r>
      <w:r w:rsidR="00817A12" w:rsidRPr="000E02D2">
        <w:rPr>
          <w:sz w:val="24"/>
          <w:szCs w:val="24"/>
        </w:rPr>
        <w:t xml:space="preserve"> Ό</w:t>
      </w:r>
      <w:r w:rsidR="0074096B" w:rsidRPr="000E02D2">
        <w:rPr>
          <w:sz w:val="24"/>
          <w:szCs w:val="24"/>
        </w:rPr>
        <w:t>λ</w:t>
      </w:r>
      <w:r w:rsidR="007923F8" w:rsidRPr="000E02D2">
        <w:rPr>
          <w:sz w:val="24"/>
          <w:szCs w:val="24"/>
        </w:rPr>
        <w:t>οι</w:t>
      </w:r>
      <w:r w:rsidR="006A021B" w:rsidRPr="000E02D2">
        <w:rPr>
          <w:sz w:val="24"/>
          <w:szCs w:val="24"/>
        </w:rPr>
        <w:t xml:space="preserve"> μ</w:t>
      </w:r>
      <w:r w:rsidR="006D6F7E" w:rsidRPr="000E02D2">
        <w:rPr>
          <w:sz w:val="24"/>
          <w:szCs w:val="24"/>
        </w:rPr>
        <w:t xml:space="preserve">αζί  όμως είναι σε μία εικονική αίθουσα διδασκαλίας όπου </w:t>
      </w:r>
    </w:p>
    <w:p w:rsidR="000379F5" w:rsidRPr="000E02D2" w:rsidRDefault="006D6F7E" w:rsidP="000379F5">
      <w:pPr>
        <w:rPr>
          <w:sz w:val="24"/>
          <w:szCs w:val="24"/>
        </w:rPr>
      </w:pPr>
      <w:r w:rsidRPr="000E02D2">
        <w:rPr>
          <w:sz w:val="24"/>
          <w:szCs w:val="24"/>
        </w:rPr>
        <w:t>γίνονται οι παρουσιάσεις αρχείων και οι συζητήσεις.</w:t>
      </w:r>
    </w:p>
    <w:p w:rsidR="006D6F7E" w:rsidRPr="000E02D2" w:rsidRDefault="006D6F7E" w:rsidP="000379F5">
      <w:pPr>
        <w:rPr>
          <w:sz w:val="24"/>
          <w:szCs w:val="24"/>
        </w:rPr>
      </w:pPr>
      <w:r w:rsidRPr="000E02D2">
        <w:rPr>
          <w:sz w:val="24"/>
          <w:szCs w:val="24"/>
          <w:u w:val="thick"/>
        </w:rPr>
        <w:t>Ασύγχρονη εκπαίδευση:</w:t>
      </w:r>
      <w:r w:rsidR="00135914" w:rsidRPr="000E02D2">
        <w:rPr>
          <w:sz w:val="24"/>
          <w:szCs w:val="24"/>
        </w:rPr>
        <w:t xml:space="preserve"> Μ’ αυτή μαθητές και εκπαιδευτικοί συμμετέχουν στη διδασκαλία χωρίς ταυτόχρονο συγχρονισμό. Επεξεργάζονται το διδακτικό υλικό οπουδήποτε και όποτε θέλου</w:t>
      </w:r>
      <w:r w:rsidR="00A0568E" w:rsidRPr="000E02D2">
        <w:rPr>
          <w:sz w:val="24"/>
          <w:szCs w:val="24"/>
        </w:rPr>
        <w:t>ν.</w:t>
      </w:r>
    </w:p>
    <w:p w:rsidR="00A0568E" w:rsidRPr="000E02D2" w:rsidRDefault="00A0568E" w:rsidP="000379F5">
      <w:pPr>
        <w:rPr>
          <w:color w:val="FF0000"/>
          <w:sz w:val="24"/>
          <w:szCs w:val="24"/>
          <w:u w:val="thick"/>
        </w:rPr>
      </w:pPr>
      <w:r w:rsidRPr="000E02D2">
        <w:rPr>
          <w:sz w:val="24"/>
          <w:szCs w:val="24"/>
        </w:rPr>
        <w:t xml:space="preserve">                              </w:t>
      </w:r>
      <w:r w:rsidRPr="000E02D2">
        <w:rPr>
          <w:color w:val="FF0000"/>
          <w:sz w:val="24"/>
          <w:szCs w:val="24"/>
          <w:u w:val="thick"/>
        </w:rPr>
        <w:t>ΠΛΕΟΝΕΚΤΗΜΑΤΑ ΤΗΣ ΤΗΛΕΚΠΑΙΔΕΥΣΗΣ</w:t>
      </w:r>
    </w:p>
    <w:p w:rsidR="00A0568E" w:rsidRPr="000E02D2" w:rsidRDefault="00A0568E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 xml:space="preserve"> Με την </w:t>
      </w:r>
      <w:proofErr w:type="spellStart"/>
      <w:r w:rsidRPr="000E02D2">
        <w:rPr>
          <w:sz w:val="24"/>
          <w:szCs w:val="24"/>
        </w:rPr>
        <w:t>τηλεκπαίδευση</w:t>
      </w:r>
      <w:proofErr w:type="spellEnd"/>
      <w:r w:rsidRPr="000E02D2">
        <w:rPr>
          <w:sz w:val="24"/>
          <w:szCs w:val="24"/>
        </w:rPr>
        <w:t xml:space="preserve"> η διδασκαλία παύει να είναι «δασκαλοκεντρική». Ο μαθητής</w:t>
      </w:r>
      <w:r w:rsidR="00234149" w:rsidRPr="000E02D2">
        <w:rPr>
          <w:sz w:val="24"/>
          <w:szCs w:val="24"/>
        </w:rPr>
        <w:t xml:space="preserve"> βρίσκεται πλέον στο κέντρο και όλα πρέπει να προσαρμοστούν γύρω από αυτόν.</w:t>
      </w:r>
    </w:p>
    <w:p w:rsidR="006B384F" w:rsidRPr="000E02D2" w:rsidRDefault="006B384F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>Η μάθηση γίνεται πιο ευχάριστη αφού περιορίζεται η πλήξη.</w:t>
      </w:r>
    </w:p>
    <w:p w:rsidR="00CC7BD0" w:rsidRPr="000E02D2" w:rsidRDefault="00CC7BD0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 xml:space="preserve"> Ο μαθητευόμενος έχει στη διάθεση του πλούσιο πληροφοριακό υλικό αφού έχει τη δυνατότητα πρόσβασης σε πανεπιστήμια , βιβλιοθήκες.</w:t>
      </w:r>
    </w:p>
    <w:p w:rsidR="00CC7BD0" w:rsidRPr="000E02D2" w:rsidRDefault="00CC7BD0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>Στην εξ αποστάσεως εκπαίδευση δεν υπάρχει σχεδόν καθόλου ανταγωνισμός με τους άλλους μαθητές.</w:t>
      </w:r>
    </w:p>
    <w:p w:rsidR="00CC7BD0" w:rsidRPr="000E02D2" w:rsidRDefault="00CC7BD0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>Η γνώση δε συναντά φυσικά εμπόδια. Τα σύνορα καταργούνται και οι μαθητές έχουν ίσες ευκαιρίες στην εκπαιδευτική διαδικασία.</w:t>
      </w:r>
    </w:p>
    <w:p w:rsidR="00CC7BD0" w:rsidRPr="000E02D2" w:rsidRDefault="00CC7BD0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>Παράλληλα οι εκπαιδευόμενοι αποκτούν πολυπολιτισμική συνείδηση καθώς γίνεται ανταλλαγή απόψεων, ιδεών, γνωριμία παραδόσεων, ηθών , εθίμων  μ’ άλλα σχολεία του εξωτερικού.</w:t>
      </w:r>
    </w:p>
    <w:p w:rsidR="00CC7BD0" w:rsidRPr="000E02D2" w:rsidRDefault="00CC7BD0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 xml:space="preserve">Η </w:t>
      </w:r>
      <w:proofErr w:type="spellStart"/>
      <w:r w:rsidRPr="000E02D2">
        <w:rPr>
          <w:sz w:val="24"/>
          <w:szCs w:val="24"/>
        </w:rPr>
        <w:t>τηλεκπαίδευση</w:t>
      </w:r>
      <w:proofErr w:type="spellEnd"/>
      <w:r w:rsidRPr="000E02D2">
        <w:rPr>
          <w:sz w:val="24"/>
          <w:szCs w:val="24"/>
        </w:rPr>
        <w:t xml:space="preserve"> προωθεί τη</w:t>
      </w:r>
      <w:r w:rsidR="009162A9" w:rsidRPr="000E02D2">
        <w:rPr>
          <w:sz w:val="24"/>
          <w:szCs w:val="24"/>
        </w:rPr>
        <w:t xml:space="preserve"> δια βίου μάθηση, είναι </w:t>
      </w:r>
      <w:proofErr w:type="spellStart"/>
      <w:r w:rsidR="009162A9" w:rsidRPr="000E02D2">
        <w:rPr>
          <w:sz w:val="24"/>
          <w:szCs w:val="24"/>
        </w:rPr>
        <w:t>προσβάσι</w:t>
      </w:r>
      <w:r w:rsidRPr="000E02D2">
        <w:rPr>
          <w:sz w:val="24"/>
          <w:szCs w:val="24"/>
        </w:rPr>
        <w:t>μη</w:t>
      </w:r>
      <w:proofErr w:type="spellEnd"/>
      <w:r w:rsidRPr="000E02D2">
        <w:rPr>
          <w:sz w:val="24"/>
          <w:szCs w:val="24"/>
        </w:rPr>
        <w:t xml:space="preserve"> σε κατοίκους ακόμα και </w:t>
      </w:r>
      <w:r w:rsidR="009162A9" w:rsidRPr="000E02D2">
        <w:rPr>
          <w:sz w:val="24"/>
          <w:szCs w:val="24"/>
        </w:rPr>
        <w:t>των πιο απομακρυσμένων περιοχών, βοηθά την</w:t>
      </w:r>
      <w:r w:rsidR="00AD5E53" w:rsidRPr="000E02D2">
        <w:rPr>
          <w:sz w:val="24"/>
          <w:szCs w:val="24"/>
        </w:rPr>
        <w:t xml:space="preserve"> επιμόρφωση, τη συμμετοχή  </w:t>
      </w:r>
      <w:proofErr w:type="spellStart"/>
      <w:r w:rsidR="00AD5E53" w:rsidRPr="000E02D2">
        <w:rPr>
          <w:sz w:val="24"/>
          <w:szCs w:val="24"/>
        </w:rPr>
        <w:t>Αμεα</w:t>
      </w:r>
      <w:proofErr w:type="spellEnd"/>
      <w:r w:rsidR="00AD5E53" w:rsidRPr="000E02D2">
        <w:rPr>
          <w:sz w:val="24"/>
          <w:szCs w:val="24"/>
        </w:rPr>
        <w:t xml:space="preserve"> </w:t>
      </w:r>
      <w:r w:rsidR="009162A9" w:rsidRPr="000E02D2">
        <w:rPr>
          <w:sz w:val="24"/>
          <w:szCs w:val="24"/>
        </w:rPr>
        <w:t xml:space="preserve"> και διευκολύνει το έργο των εκπαιδευτών και των ειδημόνων στη μετάδοση της γνώσης.</w:t>
      </w:r>
    </w:p>
    <w:p w:rsidR="009162A9" w:rsidRPr="000E02D2" w:rsidRDefault="009162A9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 xml:space="preserve">Χάρη στην </w:t>
      </w:r>
      <w:proofErr w:type="spellStart"/>
      <w:r w:rsidR="00F81795" w:rsidRPr="000E02D2">
        <w:rPr>
          <w:sz w:val="24"/>
          <w:szCs w:val="24"/>
        </w:rPr>
        <w:t>τηλεκπαίδευση</w:t>
      </w:r>
      <w:proofErr w:type="spellEnd"/>
      <w:r w:rsidR="00F81795" w:rsidRPr="000E02D2">
        <w:rPr>
          <w:sz w:val="24"/>
          <w:szCs w:val="24"/>
        </w:rPr>
        <w:t xml:space="preserve"> ο μαθητής</w:t>
      </w:r>
      <w:r w:rsidR="00770491" w:rsidRPr="000E02D2">
        <w:rPr>
          <w:sz w:val="24"/>
          <w:szCs w:val="24"/>
        </w:rPr>
        <w:t xml:space="preserve"> ε</w:t>
      </w:r>
      <w:r w:rsidR="009F5E2A" w:rsidRPr="000E02D2">
        <w:rPr>
          <w:sz w:val="24"/>
          <w:szCs w:val="24"/>
        </w:rPr>
        <w:t>μπε</w:t>
      </w:r>
      <w:r w:rsidR="00F81795" w:rsidRPr="000E02D2">
        <w:rPr>
          <w:sz w:val="24"/>
          <w:szCs w:val="24"/>
        </w:rPr>
        <w:t>δώνει</w:t>
      </w:r>
      <w:r w:rsidR="002D496C" w:rsidRPr="000E02D2">
        <w:rPr>
          <w:sz w:val="24"/>
          <w:szCs w:val="24"/>
        </w:rPr>
        <w:t xml:space="preserve"> και</w:t>
      </w:r>
      <w:r w:rsidR="00F81795" w:rsidRPr="000E02D2">
        <w:rPr>
          <w:sz w:val="24"/>
          <w:szCs w:val="24"/>
        </w:rPr>
        <w:t xml:space="preserve"> αφομοιώνει το μαθησιακό υλικό εύκολα και γρήγορα γιατί του προσφέρεται με εικόνες, παραστατικά και ζωντανά με τη χρήση της τεχνολογίας</w:t>
      </w:r>
      <w:r w:rsidR="005D6EDC" w:rsidRPr="000E02D2">
        <w:rPr>
          <w:sz w:val="24"/>
          <w:szCs w:val="24"/>
        </w:rPr>
        <w:t>.</w:t>
      </w:r>
      <w:r w:rsidR="009F5E2A" w:rsidRPr="000E02D2">
        <w:rPr>
          <w:sz w:val="24"/>
          <w:szCs w:val="24"/>
        </w:rPr>
        <w:t xml:space="preserve"> Ταυτόχρονα μ’</w:t>
      </w:r>
      <w:r w:rsidR="00AD5E53" w:rsidRPr="000E02D2">
        <w:rPr>
          <w:sz w:val="24"/>
          <w:szCs w:val="24"/>
        </w:rPr>
        <w:t xml:space="preserve"> αυτό τ</w:t>
      </w:r>
      <w:r w:rsidR="00C50C8C" w:rsidRPr="000E02D2">
        <w:rPr>
          <w:sz w:val="24"/>
          <w:szCs w:val="24"/>
        </w:rPr>
        <w:t>ον τρόπο ενισχύεται η κριτική του ικανότητα και η δυνατότητα επεξεργασίας της γνώσης.</w:t>
      </w:r>
    </w:p>
    <w:p w:rsidR="00AD5E53" w:rsidRPr="000E02D2" w:rsidRDefault="00AD5E53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 xml:space="preserve">Συγχρόνως η </w:t>
      </w:r>
      <w:proofErr w:type="spellStart"/>
      <w:r w:rsidRPr="000E02D2">
        <w:rPr>
          <w:sz w:val="24"/>
          <w:szCs w:val="24"/>
        </w:rPr>
        <w:t>τηλεκπαίδευση</w:t>
      </w:r>
      <w:proofErr w:type="spellEnd"/>
      <w:r w:rsidRPr="000E02D2">
        <w:rPr>
          <w:sz w:val="24"/>
          <w:szCs w:val="24"/>
        </w:rPr>
        <w:t xml:space="preserve"> αποκτά τεράστια πλεονεκτήματα με τη βοήθεια του διαδικτύου. Ο εκπαιδευόμενος βρίσκεται μπροστά σε μία ανεξάντλητη πηγή</w:t>
      </w:r>
      <w:r w:rsidR="00712D38" w:rsidRPr="000E02D2">
        <w:rPr>
          <w:sz w:val="24"/>
          <w:szCs w:val="24"/>
        </w:rPr>
        <w:t xml:space="preserve"> πληροφόρησης που την αναζητά  ό</w:t>
      </w:r>
      <w:r w:rsidRPr="000E02D2">
        <w:rPr>
          <w:sz w:val="24"/>
          <w:szCs w:val="24"/>
        </w:rPr>
        <w:t>ποτε θέλει.</w:t>
      </w:r>
    </w:p>
    <w:p w:rsidR="002D496C" w:rsidRPr="000E02D2" w:rsidRDefault="00712D38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lastRenderedPageBreak/>
        <w:t>Η ερευνητική του διάθεση, η αυτενέργεια, η πρωτοβουλία, γίνονται βίωμα στο μαθητή, χάρη στα πολυμέσα της τεχνολογίας</w:t>
      </w:r>
      <w:r w:rsidR="00D31872" w:rsidRPr="000E02D2">
        <w:rPr>
          <w:sz w:val="24"/>
          <w:szCs w:val="24"/>
        </w:rPr>
        <w:t xml:space="preserve">. Τέλος η </w:t>
      </w:r>
      <w:proofErr w:type="spellStart"/>
      <w:r w:rsidR="00D31872" w:rsidRPr="000E02D2">
        <w:rPr>
          <w:sz w:val="24"/>
          <w:szCs w:val="24"/>
        </w:rPr>
        <w:t>τηλεκπαίδευση</w:t>
      </w:r>
      <w:proofErr w:type="spellEnd"/>
      <w:r w:rsidR="00D31872" w:rsidRPr="000E02D2">
        <w:rPr>
          <w:sz w:val="24"/>
          <w:szCs w:val="24"/>
        </w:rPr>
        <w:t xml:space="preserve"> βοηθά στην αντικειμενικότερη αξιολόγηση των μαθητών, στη στενότερη  παρακολούθηση των επιδόσεων τους, ενώ ο αριθμός συμμετεχόντων σ’ αυτή μπορεί να είναι απεριόριστος.</w:t>
      </w:r>
    </w:p>
    <w:p w:rsidR="00851CA1" w:rsidRPr="000E02D2" w:rsidRDefault="00851CA1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 xml:space="preserve">                                 </w:t>
      </w:r>
      <w:r w:rsidRPr="000E02D2">
        <w:rPr>
          <w:color w:val="FF0000"/>
          <w:sz w:val="24"/>
          <w:szCs w:val="24"/>
        </w:rPr>
        <w:t>ΜΕΙΟΝΕΚΤΗΜΑΤΑ</w:t>
      </w:r>
    </w:p>
    <w:p w:rsidR="00BC085E" w:rsidRDefault="00BC085E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E02D2">
        <w:rPr>
          <w:sz w:val="24"/>
          <w:szCs w:val="24"/>
        </w:rPr>
        <w:t xml:space="preserve">Η </w:t>
      </w:r>
      <w:proofErr w:type="spellStart"/>
      <w:r w:rsidRPr="000E02D2">
        <w:rPr>
          <w:sz w:val="24"/>
          <w:szCs w:val="24"/>
        </w:rPr>
        <w:t>τηλεκπαίδευση</w:t>
      </w:r>
      <w:proofErr w:type="spellEnd"/>
      <w:r w:rsidRPr="000E02D2">
        <w:rPr>
          <w:sz w:val="24"/>
          <w:szCs w:val="24"/>
        </w:rPr>
        <w:t xml:space="preserve"> μειώνει την επικοινωνία  δασκάλου μαθητή και οι σχέσεις τυποποιούνται καθώς χάνεται η φυσική παρουσία των εμπλεκομένων.</w:t>
      </w:r>
      <w:r w:rsidR="006C047F" w:rsidRPr="000E02D2">
        <w:rPr>
          <w:sz w:val="24"/>
          <w:szCs w:val="24"/>
        </w:rPr>
        <w:t xml:space="preserve"> Ο δάσκαλος αφού δεν έχει προσωπική επαφή με το μαθητή του δεν κατανοεί πλήρως τις ιδιαιτερότητές του και τις αδυναμίες του, χάνεται ο αυθορμητισμός και η ευελιξία του μαθήματος. </w:t>
      </w:r>
    </w:p>
    <w:p w:rsidR="000E02D2" w:rsidRDefault="000E02D2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Το δίκτυο των Η/Υ που αφορά, είτε τη σύγχρονη , είτε την ασύγχρονη εκπαίδευση, υπονομεύει τον παιδαγωγικό ρόλο του μαθητή, παραγκωνίζει την προσωπικότητά του και εξιδανικεύει το μηχανιστικό τρόπο μάθησης.</w:t>
      </w:r>
    </w:p>
    <w:p w:rsidR="000D4A68" w:rsidRDefault="000E02D2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Αυξάνεται κατά πολύ ο φόρτος εργασίας του εκπαιδευτή, καθώς το ψηφιακό υλικό</w:t>
      </w:r>
      <w:r w:rsidR="000D4A68">
        <w:rPr>
          <w:sz w:val="24"/>
          <w:szCs w:val="24"/>
        </w:rPr>
        <w:t>,</w:t>
      </w:r>
      <w:r w:rsidR="00033792">
        <w:rPr>
          <w:sz w:val="24"/>
          <w:szCs w:val="24"/>
        </w:rPr>
        <w:t xml:space="preserve"> θέλει</w:t>
      </w:r>
      <w:r w:rsidR="000D4A68">
        <w:rPr>
          <w:sz w:val="24"/>
          <w:szCs w:val="24"/>
        </w:rPr>
        <w:t xml:space="preserve"> ιδιαίτερη επεξεργασία και συντήρηση, ενώ ελλοχεύει ο κίνδυνος του εθισμού στα τεχνολογικά μέσα και τα ηλεκτρονικά βιβλία.</w:t>
      </w:r>
    </w:p>
    <w:p w:rsidR="000E02D2" w:rsidRDefault="000D4A68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Η σκέψη του μαθητή </w:t>
      </w:r>
      <w:proofErr w:type="spellStart"/>
      <w:r>
        <w:rPr>
          <w:sz w:val="24"/>
          <w:szCs w:val="24"/>
        </w:rPr>
        <w:t>παθητικοποιείται</w:t>
      </w:r>
      <w:proofErr w:type="spellEnd"/>
      <w:r>
        <w:rPr>
          <w:sz w:val="24"/>
          <w:szCs w:val="24"/>
        </w:rPr>
        <w:t xml:space="preserve"> ,</w:t>
      </w:r>
      <w:r w:rsidR="00A82F6C">
        <w:rPr>
          <w:sz w:val="24"/>
          <w:szCs w:val="24"/>
        </w:rPr>
        <w:t xml:space="preserve"> </w:t>
      </w:r>
      <w:r>
        <w:rPr>
          <w:sz w:val="24"/>
          <w:szCs w:val="24"/>
        </w:rPr>
        <w:t>αδρανοποιείτα</w:t>
      </w:r>
      <w:r w:rsidR="00003438">
        <w:rPr>
          <w:sz w:val="24"/>
          <w:szCs w:val="24"/>
        </w:rPr>
        <w:t>ι</w:t>
      </w:r>
      <w:r>
        <w:rPr>
          <w:sz w:val="24"/>
          <w:szCs w:val="24"/>
        </w:rPr>
        <w:t>, ο λόγος συρρικνώνεται, το λεξιλόγιο φτωχαίνει</w:t>
      </w:r>
      <w:r w:rsidR="00A82F6C">
        <w:rPr>
          <w:sz w:val="24"/>
          <w:szCs w:val="24"/>
        </w:rPr>
        <w:t>, αφού το ηλεκτρονικό ταχυδρομείο αδυνατεί να αντικαταστήσει την προσωπική επαφή ζωντανή και σε πραγματικό χρόνο.</w:t>
      </w:r>
    </w:p>
    <w:p w:rsidR="00A82F6C" w:rsidRDefault="00003438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Στην </w:t>
      </w:r>
      <w:proofErr w:type="spellStart"/>
      <w:r>
        <w:rPr>
          <w:sz w:val="24"/>
          <w:szCs w:val="24"/>
        </w:rPr>
        <w:t>τηλεκπαί</w:t>
      </w:r>
      <w:r w:rsidR="00A82F6C">
        <w:rPr>
          <w:sz w:val="24"/>
          <w:szCs w:val="24"/>
        </w:rPr>
        <w:t>δευση</w:t>
      </w:r>
      <w:proofErr w:type="spellEnd"/>
      <w:r w:rsidR="00A82F6C">
        <w:rPr>
          <w:sz w:val="24"/>
          <w:szCs w:val="24"/>
        </w:rPr>
        <w:t>, λόγω συχνών προβλημάτων μπορεί να χαθεί συχνά  η ροή της επικοινωνίας. Το κόστος  είναι αρκετά υψηλό, τόσο ως προς τη συντήρηση, όσο και ως προς τον εξοπλισμό.</w:t>
      </w:r>
    </w:p>
    <w:p w:rsidR="00A82F6C" w:rsidRPr="000E02D2" w:rsidRDefault="00A82F6C" w:rsidP="00A0568E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Δημιουργεί ανισότητες μετ</w:t>
      </w:r>
      <w:r w:rsidR="00003438">
        <w:rPr>
          <w:sz w:val="24"/>
          <w:szCs w:val="24"/>
        </w:rPr>
        <w:t>α</w:t>
      </w:r>
      <w:r>
        <w:rPr>
          <w:sz w:val="24"/>
          <w:szCs w:val="24"/>
        </w:rPr>
        <w:t>ξύ των μαθητ</w:t>
      </w:r>
      <w:r w:rsidR="00003438">
        <w:rPr>
          <w:sz w:val="24"/>
          <w:szCs w:val="24"/>
        </w:rPr>
        <w:t>ών καθώς δεν έχουν όλοι τους πρόσβαση και εξοικείωση με την τεχνολογία.</w:t>
      </w:r>
    </w:p>
    <w:p w:rsidR="00851CA1" w:rsidRPr="00851CA1" w:rsidRDefault="00851CA1" w:rsidP="00851CA1">
      <w:pPr>
        <w:pStyle w:val="a6"/>
        <w:rPr>
          <w:sz w:val="28"/>
          <w:szCs w:val="28"/>
          <w:u w:val="thick"/>
        </w:rPr>
      </w:pPr>
    </w:p>
    <w:p w:rsidR="00851CA1" w:rsidRPr="00851CA1" w:rsidRDefault="00851CA1" w:rsidP="00CC7BD0">
      <w:pPr>
        <w:pStyle w:val="a6"/>
        <w:rPr>
          <w:color w:val="FF0000"/>
          <w:sz w:val="28"/>
          <w:szCs w:val="28"/>
          <w:u w:val="thick"/>
        </w:rPr>
      </w:pPr>
      <w:r w:rsidRPr="00851CA1">
        <w:rPr>
          <w:sz w:val="28"/>
          <w:szCs w:val="28"/>
          <w:u w:val="thick"/>
        </w:rPr>
        <w:t xml:space="preserve">                  </w:t>
      </w:r>
    </w:p>
    <w:p w:rsidR="00851CA1" w:rsidRDefault="00851CA1" w:rsidP="00CC7BD0">
      <w:pPr>
        <w:pStyle w:val="a6"/>
        <w:rPr>
          <w:color w:val="C00000"/>
          <w:sz w:val="28"/>
          <w:szCs w:val="28"/>
        </w:rPr>
      </w:pPr>
    </w:p>
    <w:p w:rsidR="00CC7BD0" w:rsidRDefault="00851CA1" w:rsidP="00CC7BD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7BD0">
        <w:rPr>
          <w:sz w:val="28"/>
          <w:szCs w:val="28"/>
        </w:rPr>
        <w:t xml:space="preserve"> </w:t>
      </w:r>
    </w:p>
    <w:p w:rsidR="00CC7BD0" w:rsidRPr="00851CA1" w:rsidRDefault="00CC7BD0" w:rsidP="00851CA1">
      <w:pPr>
        <w:rPr>
          <w:sz w:val="28"/>
          <w:szCs w:val="28"/>
        </w:rPr>
      </w:pPr>
    </w:p>
    <w:p w:rsidR="00CC7BD0" w:rsidRPr="00CC7BD0" w:rsidRDefault="00CC7BD0" w:rsidP="00CC7BD0">
      <w:pPr>
        <w:ind w:left="360"/>
        <w:rPr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</w:t>
      </w:r>
      <w:r>
        <w:rPr>
          <w:color w:val="C00000"/>
          <w:sz w:val="28"/>
          <w:szCs w:val="28"/>
        </w:rPr>
        <w:br/>
      </w:r>
    </w:p>
    <w:p w:rsidR="00A0568E" w:rsidRDefault="00A0568E" w:rsidP="003005D5">
      <w:pPr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</w:t>
      </w: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</w:p>
    <w:p w:rsidR="00A0568E" w:rsidRDefault="00A0568E" w:rsidP="00A0568E">
      <w:pPr>
        <w:ind w:left="1365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            </w:t>
      </w:r>
    </w:p>
    <w:p w:rsidR="00A0568E" w:rsidRPr="00A0568E" w:rsidRDefault="00A0568E" w:rsidP="00A0568E">
      <w:pPr>
        <w:ind w:left="1365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</w:p>
    <w:p w:rsidR="00A0568E" w:rsidRPr="00A0568E" w:rsidRDefault="00A0568E" w:rsidP="00A0568E">
      <w:pPr>
        <w:pStyle w:val="a6"/>
        <w:ind w:left="1725"/>
        <w:rPr>
          <w:color w:val="C00000"/>
          <w:sz w:val="28"/>
          <w:szCs w:val="28"/>
        </w:rPr>
      </w:pPr>
    </w:p>
    <w:sectPr w:rsidR="00A0568E" w:rsidRPr="00A0568E" w:rsidSect="00577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ED5"/>
    <w:multiLevelType w:val="hybridMultilevel"/>
    <w:tmpl w:val="6EAC5B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73AEE"/>
    <w:multiLevelType w:val="hybridMultilevel"/>
    <w:tmpl w:val="66424C3C"/>
    <w:lvl w:ilvl="0" w:tplc="0408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6984"/>
    <w:rsid w:val="00003438"/>
    <w:rsid w:val="00024DD8"/>
    <w:rsid w:val="00033792"/>
    <w:rsid w:val="000379F5"/>
    <w:rsid w:val="000D4A68"/>
    <w:rsid w:val="000E02D2"/>
    <w:rsid w:val="00135914"/>
    <w:rsid w:val="00176460"/>
    <w:rsid w:val="0018292F"/>
    <w:rsid w:val="00234149"/>
    <w:rsid w:val="00286984"/>
    <w:rsid w:val="002D496C"/>
    <w:rsid w:val="003005D5"/>
    <w:rsid w:val="004C32A5"/>
    <w:rsid w:val="00577A8D"/>
    <w:rsid w:val="005D6EDC"/>
    <w:rsid w:val="006A021B"/>
    <w:rsid w:val="006B384F"/>
    <w:rsid w:val="006C047F"/>
    <w:rsid w:val="006D6F7E"/>
    <w:rsid w:val="00712D38"/>
    <w:rsid w:val="0074096B"/>
    <w:rsid w:val="00770491"/>
    <w:rsid w:val="007923F8"/>
    <w:rsid w:val="00793331"/>
    <w:rsid w:val="00807C4A"/>
    <w:rsid w:val="00817A12"/>
    <w:rsid w:val="0084059E"/>
    <w:rsid w:val="00851CA1"/>
    <w:rsid w:val="009162A9"/>
    <w:rsid w:val="009C2A6B"/>
    <w:rsid w:val="009C5AA4"/>
    <w:rsid w:val="009F5E2A"/>
    <w:rsid w:val="00A0568E"/>
    <w:rsid w:val="00A82F6C"/>
    <w:rsid w:val="00AD5E53"/>
    <w:rsid w:val="00BC085E"/>
    <w:rsid w:val="00C50C8C"/>
    <w:rsid w:val="00CC7BD0"/>
    <w:rsid w:val="00D31872"/>
    <w:rsid w:val="00E158A2"/>
    <w:rsid w:val="00F8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8D"/>
  </w:style>
  <w:style w:type="paragraph" w:styleId="1">
    <w:name w:val="heading 1"/>
    <w:basedOn w:val="a"/>
    <w:next w:val="a"/>
    <w:link w:val="1Char"/>
    <w:uiPriority w:val="9"/>
    <w:qFormat/>
    <w:rsid w:val="00286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6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869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86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869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2869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286984"/>
    <w:rPr>
      <w:i/>
      <w:iCs/>
      <w:color w:val="808080" w:themeColor="text1" w:themeTint="7F"/>
    </w:rPr>
  </w:style>
  <w:style w:type="character" w:customStyle="1" w:styleId="2Char">
    <w:name w:val="Επικεφαλίδα 2 Char"/>
    <w:basedOn w:val="a0"/>
    <w:link w:val="2"/>
    <w:uiPriority w:val="9"/>
    <w:rsid w:val="00286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28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0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CEEA-9E85-4A80-84AF-74619FD7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14</cp:revision>
  <dcterms:created xsi:type="dcterms:W3CDTF">2020-07-03T07:32:00Z</dcterms:created>
  <dcterms:modified xsi:type="dcterms:W3CDTF">2020-07-04T08:48:00Z</dcterms:modified>
</cp:coreProperties>
</file>