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A492" w14:textId="02650818" w:rsidR="00F70440" w:rsidRDefault="00724BA0" w:rsidP="00D95C7A">
      <w:pPr>
        <w:spacing w:after="0" w:line="240" w:lineRule="auto"/>
        <w:jc w:val="center"/>
        <w:outlineLvl w:val="2"/>
        <w:rPr>
          <w:rFonts w:ascii="Times New Roman" w:eastAsia="Times New Roman" w:hAnsi="Times New Roman" w:cs="Times New Roman"/>
          <w:b/>
          <w:bCs/>
          <w:color w:val="222222"/>
          <w:sz w:val="24"/>
          <w:szCs w:val="24"/>
          <w:lang w:eastAsia="el-GR"/>
        </w:rPr>
      </w:pPr>
      <w:r w:rsidRPr="00F70440">
        <w:rPr>
          <w:rFonts w:ascii="Verdana" w:eastAsia="Times New Roman" w:hAnsi="Verdana" w:cs="Times New Roman"/>
          <w:b/>
          <w:bCs/>
          <w:color w:val="000000" w:themeColor="text1"/>
          <w:lang w:eastAsia="el-GR"/>
        </w:rPr>
        <w:t>ΤΡΟΠΟΙ-ΜΕΘΟΔΟΙ ΑΝΑΠΤΥΞΗΣ ΠΑΡΑΓΡΑΦΩΝ</w:t>
      </w:r>
      <w:r w:rsidR="00F70440" w:rsidRPr="00F70440">
        <w:rPr>
          <w:rFonts w:ascii="Times New Roman" w:eastAsia="Times New Roman" w:hAnsi="Times New Roman" w:cs="Times New Roman"/>
          <w:b/>
          <w:bCs/>
          <w:color w:val="000000" w:themeColor="text1"/>
          <w:sz w:val="24"/>
          <w:szCs w:val="24"/>
          <w:lang w:eastAsia="el-GR"/>
        </w:rPr>
        <w:t xml:space="preserve"> </w:t>
      </w:r>
      <w:r w:rsidRPr="00724BA0">
        <w:rPr>
          <w:rFonts w:ascii="Times New Roman" w:eastAsia="Times New Roman" w:hAnsi="Times New Roman" w:cs="Times New Roman"/>
          <w:b/>
          <w:bCs/>
          <w:color w:val="222222"/>
          <w:sz w:val="24"/>
          <w:szCs w:val="24"/>
          <w:lang w:eastAsia="el-GR"/>
        </w:rPr>
        <w:t>Βασίλης Πρασσάς,</w:t>
      </w:r>
    </w:p>
    <w:p w14:paraId="6A8640FC" w14:textId="6D80719E" w:rsidR="00724BA0" w:rsidRPr="00F70440" w:rsidRDefault="00724BA0" w:rsidP="00F70440">
      <w:pPr>
        <w:pBdr>
          <w:bottom w:val="single" w:sz="6" w:space="6" w:color="FF7F7F"/>
        </w:pBdr>
        <w:shd w:val="clear" w:color="auto" w:fill="FFFFFF"/>
        <w:spacing w:before="240" w:after="60" w:line="240" w:lineRule="auto"/>
        <w:jc w:val="both"/>
        <w:outlineLvl w:val="1"/>
        <w:rPr>
          <w:rFonts w:eastAsia="Times New Roman" w:cstheme="minorHAnsi"/>
          <w:b/>
          <w:bCs/>
          <w:color w:val="222222"/>
          <w:u w:val="single"/>
          <w:lang w:eastAsia="el-GR"/>
        </w:rPr>
      </w:pPr>
      <w:r w:rsidRPr="00F70440">
        <w:rPr>
          <w:rFonts w:eastAsia="Times New Roman" w:cstheme="minorHAnsi"/>
          <w:b/>
          <w:bCs/>
          <w:color w:val="222222"/>
          <w:u w:val="single"/>
          <w:lang w:eastAsia="el-GR"/>
        </w:rPr>
        <w:t>1)      Με παραδείγματα</w:t>
      </w:r>
    </w:p>
    <w:p w14:paraId="01B6E228" w14:textId="4EE5275C"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παραδείγματα, όταν στη Θεματική Περίοδο διατυπώνεται μια άποψη-θέση και στις Λεπτομέρειες </w:t>
      </w:r>
      <w:r w:rsidRPr="00F70440">
        <w:rPr>
          <w:rFonts w:eastAsia="Times New Roman" w:cstheme="minorHAnsi"/>
          <w:b/>
          <w:bCs/>
          <w:color w:val="222222"/>
          <w:lang w:eastAsia="el-GR"/>
        </w:rPr>
        <w:t>παρατίθενται στοιχεία-παραδείγματα, τα οποία διασαφηνίζουν ή τεκμηριώνουν τη θέση αυτή</w:t>
      </w:r>
      <w:r w:rsidRPr="00F70440">
        <w:rPr>
          <w:rFonts w:eastAsia="Times New Roman" w:cstheme="minorHAnsi"/>
          <w:color w:val="222222"/>
          <w:lang w:eastAsia="el-GR"/>
        </w:rPr>
        <w:t>.</w:t>
      </w:r>
      <w:r w:rsidR="00F70440">
        <w:rPr>
          <w:rFonts w:eastAsia="Times New Roman" w:cstheme="minorHAnsi"/>
          <w:color w:val="222222"/>
          <w:lang w:eastAsia="el-GR"/>
        </w:rPr>
        <w:t xml:space="preserve"> </w:t>
      </w: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συγκεκριμένα στοιχεία-παραδείγματα</w:t>
      </w:r>
      <w:r w:rsidRPr="00F70440">
        <w:rPr>
          <w:rFonts w:eastAsia="Times New Roman" w:cstheme="minorHAnsi"/>
          <w:color w:val="222222"/>
          <w:lang w:eastAsia="el-GR"/>
        </w:rPr>
        <w:t xml:space="preserve"> ως διασαφηνιστικά στοιχεία ή λεπτομέρειες…</w:t>
      </w:r>
    </w:p>
    <w:p w14:paraId="3275FD3F"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b/>
          <w:bCs/>
          <w:color w:val="222222"/>
          <w:lang w:eastAsia="el-GR"/>
        </w:rPr>
        <w:t>Παράδειγμα:</w:t>
      </w:r>
    </w:p>
    <w:p w14:paraId="738131DA"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«Αναμφισβήτητα τα τελευταία χρόνια παρουσιάζεται μια ιδιαίτερα ανησυχητική κλιμάκωση του φαινομένου της παραβατικότητας και εγκληματικότητας. Αρκεί κάποιος να παρακολουθήσει την επικαιρότητα για να διαπιστώσει πως στα δελτία ειδήσεων το αστυνομικό ρεπορτάζ ασφυκτιά από ληστείες, κλοπές, επιθέσεις εις βάρος ανύποπτων πολιτών, εγκλήματα…Το έγκλημα αποκτά άρτια οργάνωση…, δρουν μαφίες της νύχτας…, βιαστές καροδοκούν…»    </w:t>
      </w:r>
      <w:r w:rsidRPr="00F70440">
        <w:rPr>
          <w:rFonts w:eastAsia="Times New Roman" w:cstheme="minorHAnsi"/>
          <w:color w:val="222222"/>
          <w:u w:val="single"/>
          <w:lang w:eastAsia="el-GR"/>
        </w:rPr>
        <w:t> </w:t>
      </w:r>
    </w:p>
    <w:p w14:paraId="5E5C24B8" w14:textId="77777777" w:rsidR="00724BA0" w:rsidRPr="00F70440" w:rsidRDefault="00724BA0" w:rsidP="00724BA0">
      <w:pPr>
        <w:shd w:val="clear" w:color="auto" w:fill="FFFFFF"/>
        <w:spacing w:after="0" w:line="240" w:lineRule="auto"/>
        <w:ind w:hanging="426"/>
        <w:jc w:val="both"/>
        <w:rPr>
          <w:rFonts w:eastAsia="Times New Roman" w:cstheme="minorHAnsi"/>
          <w:b/>
          <w:bCs/>
          <w:color w:val="222222"/>
          <w:u w:val="single"/>
          <w:lang w:eastAsia="el-GR"/>
        </w:rPr>
      </w:pPr>
      <w:r w:rsidRPr="00F70440">
        <w:rPr>
          <w:rFonts w:eastAsia="Times New Roman" w:cstheme="minorHAnsi"/>
          <w:b/>
          <w:bCs/>
          <w:color w:val="222222"/>
          <w:u w:val="single"/>
          <w:lang w:eastAsia="el-GR"/>
        </w:rPr>
        <w:t>2)      Με σύγκριση-αντίθεση</w:t>
      </w:r>
    </w:p>
    <w:p w14:paraId="0FF9990A"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σύγκριση-αντίθεση, όταν </w:t>
      </w:r>
      <w:r w:rsidRPr="00F70440">
        <w:rPr>
          <w:rFonts w:eastAsia="Times New Roman" w:cstheme="minorHAnsi"/>
          <w:b/>
          <w:bCs/>
          <w:color w:val="222222"/>
          <w:lang w:eastAsia="el-GR"/>
        </w:rPr>
        <w:t>συγκρίνονται δύο ή περισσότερες έννοιες και δίνονται οι μεταξύ τους διαφορές.</w:t>
      </w:r>
    </w:p>
    <w:p w14:paraId="7570C136"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εξής συστατικά στοιχεία:</w:t>
      </w:r>
    </w:p>
    <w:p w14:paraId="01B137BF" w14:textId="77777777"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w:t>
      </w:r>
      <w:r w:rsidRPr="00F70440">
        <w:rPr>
          <w:rFonts w:eastAsia="Times New Roman" w:cstheme="minorHAnsi"/>
          <w:b/>
          <w:bCs/>
          <w:color w:val="222222"/>
          <w:lang w:eastAsia="el-GR"/>
        </w:rPr>
        <w:t>Τις συγκρινόμενες έννοιες</w:t>
      </w:r>
      <w:r w:rsidRPr="00F70440">
        <w:rPr>
          <w:rFonts w:eastAsia="Times New Roman" w:cstheme="minorHAnsi"/>
          <w:color w:val="222222"/>
          <w:lang w:eastAsia="el-GR"/>
        </w:rPr>
        <w:t> / </w:t>
      </w:r>
      <w:r w:rsidRPr="00F70440">
        <w:rPr>
          <w:rFonts w:eastAsia="Times New Roman" w:cstheme="minorHAnsi"/>
          <w:b/>
          <w:bCs/>
          <w:color w:val="222222"/>
          <w:lang w:eastAsia="el-GR"/>
        </w:rPr>
        <w:t>συγκρινόμενα μέλη</w:t>
      </w:r>
      <w:r w:rsidRPr="00F70440">
        <w:rPr>
          <w:rFonts w:eastAsia="Times New Roman" w:cstheme="minorHAnsi"/>
          <w:color w:val="222222"/>
          <w:lang w:eastAsia="el-GR"/>
        </w:rPr>
        <w:t>, π.χ. «πρόοδος» και «συντηρητισμός»</w:t>
      </w:r>
    </w:p>
    <w:p w14:paraId="06B44912" w14:textId="77777777"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Τις </w:t>
      </w:r>
      <w:r w:rsidRPr="00F70440">
        <w:rPr>
          <w:rFonts w:eastAsia="Times New Roman" w:cstheme="minorHAnsi"/>
          <w:b/>
          <w:bCs/>
          <w:color w:val="222222"/>
          <w:lang w:eastAsia="el-GR"/>
        </w:rPr>
        <w:t>λέξεις ή φράσεις, διαρθρωτικές και μη, που δηλώνουν τη σύγκριση-αντίθεση</w:t>
      </w:r>
      <w:r w:rsidRPr="00F70440">
        <w:rPr>
          <w:rFonts w:eastAsia="Times New Roman" w:cstheme="minorHAnsi"/>
          <w:color w:val="222222"/>
          <w:lang w:eastAsia="el-GR"/>
        </w:rPr>
        <w:t>, π.χ. «αντίθετα...»</w:t>
      </w:r>
    </w:p>
    <w:p w14:paraId="4D63F13C" w14:textId="77777777"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Τις μεταξύ τους </w:t>
      </w:r>
      <w:r w:rsidRPr="00F70440">
        <w:rPr>
          <w:rFonts w:eastAsia="Times New Roman" w:cstheme="minorHAnsi"/>
          <w:b/>
          <w:bCs/>
          <w:color w:val="222222"/>
          <w:lang w:eastAsia="el-GR"/>
        </w:rPr>
        <w:t>διαφορές</w:t>
      </w:r>
    </w:p>
    <w:p w14:paraId="0F6D0EC2"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b/>
          <w:bCs/>
          <w:color w:val="222222"/>
          <w:lang w:eastAsia="el-GR"/>
        </w:rPr>
        <w:t>Παράδειγμα:</w:t>
      </w:r>
    </w:p>
    <w:p w14:paraId="65DBD91A"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που διαμορφώνει συνθήκες ευνοϊκές για την ανάπτυξη σε όλους τους τομείς… Αντίθετα, ο συντηρητισμός δημιουργεί συνθήκες στασιμότητας και οπισθοδρόμησης…, βαλτώνει κάθε προσπάθεια για βελτίωση και αναβάθμιση των συνθηκών ζωής…, αδυνατεί να ανταποκριθεί στις συνεχώς μεταβαλλόμενες συνθήκες και ανάγκες…» </w:t>
      </w:r>
    </w:p>
    <w:p w14:paraId="216FAB9C" w14:textId="77777777" w:rsidR="00724BA0" w:rsidRPr="00F70440" w:rsidRDefault="00724BA0" w:rsidP="00724BA0">
      <w:pPr>
        <w:shd w:val="clear" w:color="auto" w:fill="FFFFFF"/>
        <w:spacing w:after="0" w:line="240" w:lineRule="auto"/>
        <w:ind w:hanging="426"/>
        <w:jc w:val="both"/>
        <w:rPr>
          <w:rFonts w:eastAsia="Times New Roman" w:cstheme="minorHAnsi"/>
          <w:b/>
          <w:bCs/>
          <w:color w:val="222222"/>
          <w:u w:val="single"/>
          <w:lang w:eastAsia="el-GR"/>
        </w:rPr>
      </w:pPr>
      <w:r w:rsidRPr="00F70440">
        <w:rPr>
          <w:rFonts w:eastAsia="Times New Roman" w:cstheme="minorHAnsi"/>
          <w:b/>
          <w:bCs/>
          <w:color w:val="222222"/>
          <w:u w:val="single"/>
          <w:lang w:eastAsia="el-GR"/>
        </w:rPr>
        <w:t>3)      Με αναλογία</w:t>
      </w:r>
    </w:p>
    <w:p w14:paraId="54173FA9"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αναλογία, όταν </w:t>
      </w:r>
      <w:r w:rsidRPr="00F70440">
        <w:rPr>
          <w:rFonts w:eastAsia="Times New Roman" w:cstheme="minorHAnsi"/>
          <w:b/>
          <w:bCs/>
          <w:color w:val="222222"/>
          <w:lang w:eastAsia="el-GR"/>
        </w:rPr>
        <w:t>συγκρίνονται δύο ή περισσότερες έννοιες και δίνονται οι μεταξύ τους ομοιότητες </w:t>
      </w:r>
      <w:r w:rsidRPr="00F70440">
        <w:rPr>
          <w:rFonts w:eastAsia="Times New Roman" w:cstheme="minorHAnsi"/>
          <w:color w:val="222222"/>
          <w:lang w:eastAsia="el-GR"/>
        </w:rPr>
        <w:t>(μορφή παρομοίωσης: το </w:t>
      </w:r>
      <w:r w:rsidRPr="00F70440">
        <w:rPr>
          <w:rFonts w:eastAsia="Times New Roman" w:cstheme="minorHAnsi"/>
          <w:i/>
          <w:iCs/>
          <w:color w:val="222222"/>
          <w:lang w:eastAsia="el-GR"/>
        </w:rPr>
        <w:t>α</w:t>
      </w:r>
      <w:r w:rsidRPr="00F70440">
        <w:rPr>
          <w:rFonts w:eastAsia="Times New Roman" w:cstheme="minorHAnsi"/>
          <w:color w:val="222222"/>
          <w:lang w:eastAsia="el-GR"/>
        </w:rPr>
        <w:t> είναι όπως το </w:t>
      </w:r>
      <w:r w:rsidRPr="00F70440">
        <w:rPr>
          <w:rFonts w:eastAsia="Times New Roman" w:cstheme="minorHAnsi"/>
          <w:i/>
          <w:iCs/>
          <w:color w:val="222222"/>
          <w:lang w:eastAsia="el-GR"/>
        </w:rPr>
        <w:t>β</w:t>
      </w:r>
      <w:r w:rsidRPr="00F70440">
        <w:rPr>
          <w:rFonts w:eastAsia="Times New Roman" w:cstheme="minorHAnsi"/>
          <w:color w:val="222222"/>
          <w:lang w:eastAsia="el-GR"/>
        </w:rPr>
        <w:t>).</w:t>
      </w:r>
    </w:p>
    <w:p w14:paraId="1AF214E2"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εξής συστατικά στοιχεία:</w:t>
      </w:r>
    </w:p>
    <w:p w14:paraId="5417D773" w14:textId="77777777"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Τα </w:t>
      </w:r>
      <w:r w:rsidRPr="00F70440">
        <w:rPr>
          <w:rFonts w:eastAsia="Times New Roman" w:cstheme="minorHAnsi"/>
          <w:b/>
          <w:bCs/>
          <w:color w:val="222222"/>
          <w:lang w:eastAsia="el-GR"/>
        </w:rPr>
        <w:t>αναλογικά μέλη,</w:t>
      </w:r>
      <w:r w:rsidRPr="00F70440">
        <w:rPr>
          <w:rFonts w:eastAsia="Times New Roman" w:cstheme="minorHAnsi"/>
          <w:color w:val="222222"/>
          <w:lang w:eastAsia="el-GR"/>
        </w:rPr>
        <w:t> π.χ. «ψυχή» και «θάλασσα»</w:t>
      </w:r>
    </w:p>
    <w:p w14:paraId="31B13D35" w14:textId="77777777"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Τις </w:t>
      </w:r>
      <w:r w:rsidRPr="00F70440">
        <w:rPr>
          <w:rFonts w:eastAsia="Times New Roman" w:cstheme="minorHAnsi"/>
          <w:b/>
          <w:bCs/>
          <w:color w:val="222222"/>
          <w:lang w:eastAsia="el-GR"/>
        </w:rPr>
        <w:t>λέξεις ή φράσεις, διαρθρωτικές και μη, που δηλώνουν τη σύγκριση-αναλογία,</w:t>
      </w:r>
      <w:r w:rsidRPr="00F70440">
        <w:rPr>
          <w:rFonts w:eastAsia="Times New Roman" w:cstheme="minorHAnsi"/>
          <w:color w:val="222222"/>
          <w:lang w:eastAsia="el-GR"/>
        </w:rPr>
        <w:t> π.χ. «όπως, ομοίως, σαν...»</w:t>
      </w:r>
    </w:p>
    <w:p w14:paraId="18E05174"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b/>
          <w:bCs/>
          <w:color w:val="222222"/>
          <w:lang w:eastAsia="el-GR"/>
        </w:rPr>
        <w:t>Παράδειγμα:</w:t>
      </w:r>
    </w:p>
    <w:p w14:paraId="7DCAB8CE" w14:textId="78F43B89" w:rsidR="00724BA0" w:rsidRPr="00D95C7A"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«Άραγε με τι μοιάζει η ψυχή μας; Μα είναι απλό, με τη θάλασσα! Όπως αυτή είναι απέραντη και δεν μπορεί το μάτι σου να την προσεγγίσει έτσι και η ψυχή χάνεται στα μήκη και πλάτη ενός κόσμου δυσθεώρητου. Και είναι εξίσου βαθιά που πρέπει να κάνεις πολλές καταδύσεις για να βρεις τους θησαυρούς που κρύβει μέσα της. Άλλοτε πάλι είναι ήρεμη και γαλήνια σαν τη θάλασσα και ξαφνικά πάλι ξεσπάει φουρτούνα, ανακατεύεται, θολώνει…»</w:t>
      </w:r>
      <w:r w:rsidRPr="00F70440">
        <w:rPr>
          <w:rFonts w:eastAsia="Times New Roman" w:cstheme="minorHAnsi"/>
          <w:b/>
          <w:bCs/>
          <w:color w:val="222222"/>
          <w:u w:val="single"/>
          <w:lang w:eastAsia="el-GR"/>
        </w:rPr>
        <w:t>4)   Με διαίρεση</w:t>
      </w:r>
    </w:p>
    <w:p w14:paraId="6520B1B8"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διαίρεση, όταν σε αυτή </w:t>
      </w:r>
      <w:r w:rsidRPr="00F70440">
        <w:rPr>
          <w:rFonts w:eastAsia="Times New Roman" w:cstheme="minorHAnsi"/>
          <w:b/>
          <w:bCs/>
          <w:color w:val="222222"/>
          <w:lang w:eastAsia="el-GR"/>
        </w:rPr>
        <w:t>διαιρείται-χωρίζεται μια έννοια στα διάφορα μέλη της, </w:t>
      </w:r>
      <w:r w:rsidRPr="00F70440">
        <w:rPr>
          <w:rFonts w:eastAsia="Times New Roman" w:cstheme="minorHAnsi"/>
          <w:color w:val="222222"/>
          <w:lang w:eastAsia="el-GR"/>
        </w:rPr>
        <w:t>π.χ. η «εκπαίδευση» διαιρείται σε «πρωτοβάθμια, δευτεροβάθμια και τριτοβάθμια».</w:t>
      </w:r>
    </w:p>
    <w:p w14:paraId="324EC107"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εξής συστατικά στοιχεία:</w:t>
      </w:r>
    </w:p>
    <w:p w14:paraId="553B47E3" w14:textId="7DEA5162" w:rsidR="00724BA0" w:rsidRPr="00F70440" w:rsidRDefault="00724BA0" w:rsidP="00F7044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  Τη </w:t>
      </w:r>
      <w:r w:rsidRPr="00F70440">
        <w:rPr>
          <w:rFonts w:eastAsia="Times New Roman" w:cstheme="minorHAnsi"/>
          <w:b/>
          <w:bCs/>
          <w:color w:val="222222"/>
          <w:lang w:eastAsia="el-GR"/>
        </w:rPr>
        <w:t>διαιρετέα έννοια</w:t>
      </w:r>
      <w:r w:rsidRPr="00F70440">
        <w:rPr>
          <w:rFonts w:eastAsia="Times New Roman" w:cstheme="minorHAnsi"/>
          <w:color w:val="222222"/>
          <w:lang w:eastAsia="el-GR"/>
        </w:rPr>
        <w:t>, π.χ. «εκπαίδευση»</w:t>
      </w:r>
      <w:r w:rsidR="00F70440">
        <w:rPr>
          <w:rFonts w:eastAsia="Times New Roman" w:cstheme="minorHAnsi"/>
          <w:color w:val="222222"/>
          <w:lang w:eastAsia="el-GR"/>
        </w:rPr>
        <w:t xml:space="preserve"> </w:t>
      </w:r>
      <w:r w:rsidRPr="00F70440">
        <w:rPr>
          <w:rFonts w:eastAsia="Times New Roman" w:cstheme="minorHAnsi"/>
          <w:color w:val="222222"/>
          <w:lang w:eastAsia="el-GR"/>
        </w:rPr>
        <w:t>·      Τη </w:t>
      </w:r>
      <w:r w:rsidRPr="00F70440">
        <w:rPr>
          <w:rFonts w:eastAsia="Times New Roman" w:cstheme="minorHAnsi"/>
          <w:b/>
          <w:bCs/>
          <w:color w:val="222222"/>
          <w:lang w:eastAsia="el-GR"/>
        </w:rPr>
        <w:t>διαιρετική βάση</w:t>
      </w:r>
      <w:r w:rsidRPr="00F70440">
        <w:rPr>
          <w:rFonts w:eastAsia="Times New Roman" w:cstheme="minorHAnsi"/>
          <w:color w:val="222222"/>
          <w:lang w:eastAsia="el-GR"/>
        </w:rPr>
        <w:t> (το κριτήριο βάσει του οποίου γίνεται η διαίρεση, δηλαδή ο διαιρέτης), π.χ. ανάλογα με την ηλικιακή και γνωσιολογική βαθμίδα της παρεχόμενης εκπαίδευσης</w:t>
      </w:r>
      <w:r w:rsidR="00F70440">
        <w:rPr>
          <w:rFonts w:eastAsia="Times New Roman" w:cstheme="minorHAnsi"/>
          <w:color w:val="222222"/>
          <w:lang w:eastAsia="el-GR"/>
        </w:rPr>
        <w:t xml:space="preserve"> </w:t>
      </w:r>
      <w:r w:rsidRPr="00F70440">
        <w:rPr>
          <w:rFonts w:eastAsia="Times New Roman" w:cstheme="minorHAnsi"/>
          <w:color w:val="222222"/>
          <w:lang w:eastAsia="el-GR"/>
        </w:rPr>
        <w:t>·      Το </w:t>
      </w:r>
      <w:r w:rsidRPr="00F70440">
        <w:rPr>
          <w:rFonts w:eastAsia="Times New Roman" w:cstheme="minorHAnsi"/>
          <w:b/>
          <w:bCs/>
          <w:color w:val="222222"/>
          <w:lang w:eastAsia="el-GR"/>
        </w:rPr>
        <w:t>πηλίκο ή τα μέλη της διαίρεσης</w:t>
      </w:r>
      <w:r w:rsidRPr="00F70440">
        <w:rPr>
          <w:rFonts w:eastAsia="Times New Roman" w:cstheme="minorHAnsi"/>
          <w:color w:val="222222"/>
          <w:lang w:eastAsia="el-GR"/>
        </w:rPr>
        <w:t>, π.χ. «πρωτοβάθμια, δευτεροβάθμια και τριτοβάθμια»</w:t>
      </w:r>
    </w:p>
    <w:p w14:paraId="6BB82DB7"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p>
    <w:p w14:paraId="13BEA338" w14:textId="6A43067C" w:rsidR="00724BA0" w:rsidRPr="00F70440" w:rsidRDefault="00724BA0" w:rsidP="00724BA0">
      <w:pPr>
        <w:shd w:val="clear" w:color="auto" w:fill="FFFFFF"/>
        <w:spacing w:after="0" w:line="240" w:lineRule="auto"/>
        <w:ind w:hanging="720"/>
        <w:jc w:val="both"/>
        <w:rPr>
          <w:rFonts w:eastAsia="Times New Roman" w:cstheme="minorHAnsi"/>
          <w:color w:val="222222"/>
          <w:lang w:eastAsia="el-GR"/>
        </w:rPr>
      </w:pPr>
      <w:r w:rsidRPr="00F70440">
        <w:rPr>
          <w:rFonts w:eastAsia="Times New Roman" w:cstheme="minorHAnsi"/>
          <w:b/>
          <w:bCs/>
          <w:color w:val="222222"/>
          <w:lang w:eastAsia="el-GR"/>
        </w:rPr>
        <w:t xml:space="preserve">           Παράδειγμα:</w:t>
      </w:r>
    </w:p>
    <w:p w14:paraId="138857D0"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 xml:space="preserve">«Η εκπαίδευση ανάλογα με την ηλικία των ανθρώπων που την ακολουθούν και το γνωσιολογικό επίπεδο που παρέχει διακρίνεται σε τρεις βαθμίδες, στην πρωτοβάθμια, δευτεροβάθμια και τριτοβάθμια. Στην </w:t>
      </w:r>
      <w:r w:rsidRPr="00F70440">
        <w:rPr>
          <w:rFonts w:eastAsia="Times New Roman" w:cstheme="minorHAnsi"/>
          <w:color w:val="222222"/>
          <w:lang w:eastAsia="el-GR"/>
        </w:rPr>
        <w:lastRenderedPageBreak/>
        <w:t>πρωτοβάθμια φοιτούν μαθητές… και λαμβάνουν κυρίως γνώσεις… Στη δευτεροβάθμια… Ενώ στην τριτοβάθμια…»</w:t>
      </w:r>
    </w:p>
    <w:p w14:paraId="709D9070"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p>
    <w:p w14:paraId="67BB1CA2" w14:textId="77777777" w:rsidR="00724BA0" w:rsidRPr="00F70440" w:rsidRDefault="00724BA0" w:rsidP="00724BA0">
      <w:pPr>
        <w:shd w:val="clear" w:color="auto" w:fill="FFFFFF"/>
        <w:spacing w:after="0" w:line="240" w:lineRule="auto"/>
        <w:ind w:hanging="284"/>
        <w:jc w:val="both"/>
        <w:rPr>
          <w:rFonts w:eastAsia="Times New Roman" w:cstheme="minorHAnsi"/>
          <w:b/>
          <w:bCs/>
          <w:color w:val="222222"/>
          <w:u w:val="single"/>
          <w:lang w:eastAsia="el-GR"/>
        </w:rPr>
      </w:pPr>
      <w:r w:rsidRPr="00F70440">
        <w:rPr>
          <w:rFonts w:eastAsia="Times New Roman" w:cstheme="minorHAnsi"/>
          <w:b/>
          <w:bCs/>
          <w:color w:val="222222"/>
          <w:u w:val="single"/>
          <w:lang w:eastAsia="el-GR"/>
        </w:rPr>
        <w:t>5)   Με ορισμό</w:t>
      </w:r>
    </w:p>
    <w:p w14:paraId="10466E1D"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ορισμό, όταν σ΄ αυτή </w:t>
      </w:r>
      <w:r w:rsidRPr="00F70440">
        <w:rPr>
          <w:rFonts w:eastAsia="Times New Roman" w:cstheme="minorHAnsi"/>
          <w:b/>
          <w:bCs/>
          <w:color w:val="222222"/>
          <w:lang w:eastAsia="el-GR"/>
        </w:rPr>
        <w:t>δίνεται ο ορισμός μιας έννοιας, επιχειρείται δηλαδή η σημασιολογική της προσέγγιση</w:t>
      </w:r>
      <w:r w:rsidRPr="00F70440">
        <w:rPr>
          <w:rFonts w:eastAsia="Times New Roman" w:cstheme="minorHAnsi"/>
          <w:color w:val="222222"/>
          <w:lang w:eastAsia="el-GR"/>
        </w:rPr>
        <w:t>, π.χ. «ρατσισμός είναι το δόγμα το οποίο πρεσβεύει τη διάκριση των ανθρώπων σε φύσει ανώτερους και κατώτερους...»</w:t>
      </w:r>
    </w:p>
    <w:p w14:paraId="78FAFA4A"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εξής συστατικά στοιχεία:</w:t>
      </w:r>
    </w:p>
    <w:p w14:paraId="456E38A5" w14:textId="36BBB0DF" w:rsidR="00724BA0" w:rsidRPr="00F70440" w:rsidRDefault="00724BA0" w:rsidP="00724BA0">
      <w:pPr>
        <w:shd w:val="clear" w:color="auto" w:fill="FFFFFF"/>
        <w:spacing w:after="0" w:line="240" w:lineRule="auto"/>
        <w:ind w:hanging="283"/>
        <w:jc w:val="both"/>
        <w:rPr>
          <w:rFonts w:eastAsia="Times New Roman" w:cstheme="minorHAnsi"/>
          <w:color w:val="222222"/>
          <w:lang w:eastAsia="el-GR"/>
        </w:rPr>
      </w:pPr>
      <w:r w:rsidRPr="00F70440">
        <w:rPr>
          <w:rFonts w:eastAsia="Times New Roman" w:cstheme="minorHAnsi"/>
          <w:color w:val="222222"/>
          <w:lang w:eastAsia="el-GR"/>
        </w:rPr>
        <w:t>·      Την </w:t>
      </w:r>
      <w:r w:rsidRPr="00F70440">
        <w:rPr>
          <w:rFonts w:eastAsia="Times New Roman" w:cstheme="minorHAnsi"/>
          <w:b/>
          <w:bCs/>
          <w:color w:val="222222"/>
          <w:lang w:eastAsia="el-GR"/>
        </w:rPr>
        <w:t>οριστέα έννοια,</w:t>
      </w:r>
      <w:r w:rsidRPr="00F70440">
        <w:rPr>
          <w:rFonts w:eastAsia="Times New Roman" w:cstheme="minorHAnsi"/>
          <w:color w:val="222222"/>
          <w:lang w:eastAsia="el-GR"/>
        </w:rPr>
        <w:t> π.χ. «ρατσισμός»</w:t>
      </w:r>
      <w:r w:rsidR="00F70440">
        <w:rPr>
          <w:rFonts w:eastAsia="Times New Roman" w:cstheme="minorHAnsi"/>
          <w:color w:val="222222"/>
          <w:lang w:eastAsia="el-GR"/>
        </w:rPr>
        <w:t xml:space="preserve"> </w:t>
      </w:r>
      <w:r w:rsidRPr="00F70440">
        <w:rPr>
          <w:rFonts w:eastAsia="Times New Roman" w:cstheme="minorHAnsi"/>
          <w:color w:val="222222"/>
          <w:lang w:eastAsia="el-GR"/>
        </w:rPr>
        <w:t>·      Το </w:t>
      </w:r>
      <w:r w:rsidRPr="00F70440">
        <w:rPr>
          <w:rFonts w:eastAsia="Times New Roman" w:cstheme="minorHAnsi"/>
          <w:b/>
          <w:bCs/>
          <w:color w:val="222222"/>
          <w:lang w:eastAsia="el-GR"/>
        </w:rPr>
        <w:t>γένος,</w:t>
      </w:r>
      <w:r w:rsidRPr="00F70440">
        <w:rPr>
          <w:rFonts w:eastAsia="Times New Roman" w:cstheme="minorHAnsi"/>
          <w:color w:val="222222"/>
          <w:lang w:eastAsia="el-GR"/>
        </w:rPr>
        <w:t> δηλαδή την ευρύτερη έννοια μέσα στην οποία εντάσσεται αυτή, π.χ. «δόγμα»</w:t>
      </w:r>
      <w:r w:rsidR="00F70440">
        <w:rPr>
          <w:rFonts w:eastAsia="Times New Roman" w:cstheme="minorHAnsi"/>
          <w:color w:val="222222"/>
          <w:lang w:eastAsia="el-GR"/>
        </w:rPr>
        <w:t xml:space="preserve"> </w:t>
      </w:r>
      <w:r w:rsidRPr="00F70440">
        <w:rPr>
          <w:rFonts w:eastAsia="Times New Roman" w:cstheme="minorHAnsi"/>
          <w:color w:val="222222"/>
          <w:lang w:eastAsia="el-GR"/>
        </w:rPr>
        <w:t>·      Την </w:t>
      </w:r>
      <w:r w:rsidRPr="00F70440">
        <w:rPr>
          <w:rFonts w:eastAsia="Times New Roman" w:cstheme="minorHAnsi"/>
          <w:b/>
          <w:bCs/>
          <w:color w:val="222222"/>
          <w:lang w:eastAsia="el-GR"/>
        </w:rPr>
        <w:t>ειδοποιό διαφορά</w:t>
      </w:r>
      <w:r w:rsidRPr="00F70440">
        <w:rPr>
          <w:rFonts w:eastAsia="Times New Roman" w:cstheme="minorHAnsi"/>
          <w:color w:val="222222"/>
          <w:lang w:eastAsia="el-GR"/>
        </w:rPr>
        <w:t>, τα ιδιαίτερα δηλαδή χαρακτηριστικά γνωρίσματα της έννοιας που την κάνουν να διακρίνεται από τις άλλες έννοιες, π.χ. «πρεσβεύει τη διάκριση των ανθρώπων σε φύσει ανώτερους και κατώτερους...»</w:t>
      </w:r>
    </w:p>
    <w:p w14:paraId="6AE18018" w14:textId="514A3824" w:rsidR="00724BA0" w:rsidRPr="00F70440" w:rsidRDefault="00724BA0" w:rsidP="00724BA0">
      <w:pPr>
        <w:shd w:val="clear" w:color="auto" w:fill="FFFFFF"/>
        <w:spacing w:after="0" w:line="240" w:lineRule="auto"/>
        <w:ind w:hanging="567"/>
        <w:jc w:val="both"/>
        <w:rPr>
          <w:rFonts w:eastAsia="Times New Roman" w:cstheme="minorHAnsi"/>
          <w:color w:val="222222"/>
          <w:lang w:eastAsia="el-GR"/>
        </w:rPr>
      </w:pPr>
      <w:r w:rsidRPr="00F70440">
        <w:rPr>
          <w:rFonts w:eastAsia="Times New Roman" w:cstheme="minorHAnsi"/>
          <w:b/>
          <w:bCs/>
          <w:color w:val="222222"/>
          <w:lang w:eastAsia="el-GR"/>
        </w:rPr>
        <w:t xml:space="preserve">          Παράδειγμα:</w:t>
      </w:r>
    </w:p>
    <w:p w14:paraId="67FC0D3B"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«Ρατσισμός είναι το δόγμα το οποίο πρεσβεύει τη διάκριση των ανθρώπων σε φύσει ανώτερους και κατώτερους. Ισχυρίζεται δηλαδή πως υπάρχουν άνθρωποι που είναι από τη φύση τους κατώτεροι, αφού ανήκουν σε φυλές, έθνη ή κοινωνικές ομάδες που μειονεκτούν έναντι των άλλων ανθρώπων…»</w:t>
      </w:r>
    </w:p>
    <w:p w14:paraId="4B947BA8" w14:textId="77777777" w:rsidR="00724BA0" w:rsidRPr="00F70440" w:rsidRDefault="00724BA0" w:rsidP="00724BA0">
      <w:pPr>
        <w:shd w:val="clear" w:color="auto" w:fill="FFFFFF"/>
        <w:spacing w:after="0" w:line="240" w:lineRule="auto"/>
        <w:jc w:val="both"/>
        <w:rPr>
          <w:rFonts w:eastAsia="Times New Roman" w:cstheme="minorHAnsi"/>
          <w:b/>
          <w:bCs/>
          <w:color w:val="222222"/>
          <w:u w:val="single"/>
          <w:lang w:eastAsia="el-GR"/>
        </w:rPr>
      </w:pPr>
    </w:p>
    <w:p w14:paraId="1A58B31A" w14:textId="77777777" w:rsidR="00724BA0" w:rsidRPr="00F70440" w:rsidRDefault="00724BA0" w:rsidP="00724BA0">
      <w:pPr>
        <w:shd w:val="clear" w:color="auto" w:fill="FFFFFF"/>
        <w:spacing w:after="0" w:line="240" w:lineRule="auto"/>
        <w:ind w:hanging="709"/>
        <w:jc w:val="both"/>
        <w:rPr>
          <w:rFonts w:eastAsia="Times New Roman" w:cstheme="minorHAnsi"/>
          <w:b/>
          <w:bCs/>
          <w:color w:val="222222"/>
          <w:u w:val="single"/>
          <w:lang w:eastAsia="el-GR"/>
        </w:rPr>
      </w:pPr>
      <w:r w:rsidRPr="00F70440">
        <w:rPr>
          <w:rFonts w:eastAsia="Times New Roman" w:cstheme="minorHAnsi"/>
          <w:b/>
          <w:bCs/>
          <w:color w:val="222222"/>
          <w:u w:val="single"/>
          <w:lang w:eastAsia="el-GR"/>
        </w:rPr>
        <w:t>6)      </w:t>
      </w:r>
      <w:r w:rsidRPr="00F70440">
        <w:rPr>
          <w:rFonts w:eastAsia="Times New Roman" w:cstheme="minorHAnsi"/>
          <w:b/>
          <w:bCs/>
          <w:color w:val="222222"/>
          <w:u w:val="single"/>
          <w:lang w:val="en-US" w:eastAsia="el-GR"/>
        </w:rPr>
        <w:t>M</w:t>
      </w:r>
      <w:r w:rsidRPr="00F70440">
        <w:rPr>
          <w:rFonts w:eastAsia="Times New Roman" w:cstheme="minorHAnsi"/>
          <w:b/>
          <w:bCs/>
          <w:color w:val="222222"/>
          <w:u w:val="single"/>
          <w:lang w:eastAsia="el-GR"/>
        </w:rPr>
        <w:t>ε αιτιολόγηση</w:t>
      </w:r>
    </w:p>
    <w:p w14:paraId="57DBA278"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αιτιολόγηση, </w:t>
      </w:r>
      <w:r w:rsidRPr="00F70440">
        <w:rPr>
          <w:rFonts w:eastAsia="Times New Roman" w:cstheme="minorHAnsi"/>
          <w:b/>
          <w:bCs/>
          <w:color w:val="222222"/>
          <w:lang w:eastAsia="el-GR"/>
        </w:rPr>
        <w:t>όταν στη Θεματική Περίοδο διατυπώνεται μια θέση-άποψη και στις Λεπτομέρειες αιτιολογείται, δηλαδή αποδεικνύεται με βάση συγκεκριμένα επιχειρήματα.</w:t>
      </w:r>
    </w:p>
    <w:p w14:paraId="1FF4AE03"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Στην περίπτωση αυτή ο μαθητής πρέπει να </w:t>
      </w:r>
      <w:r w:rsidRPr="00F70440">
        <w:rPr>
          <w:rFonts w:eastAsia="Times New Roman" w:cstheme="minorHAnsi"/>
          <w:b/>
          <w:bCs/>
          <w:color w:val="222222"/>
          <w:lang w:eastAsia="el-GR"/>
        </w:rPr>
        <w:t>αναφέρει και τα εξής συστατικά στοιχεία:</w:t>
      </w:r>
    </w:p>
    <w:p w14:paraId="720E621A" w14:textId="5B5F4C8C" w:rsidR="00724BA0" w:rsidRPr="00F70440" w:rsidRDefault="00724BA0" w:rsidP="00724BA0">
      <w:pPr>
        <w:shd w:val="clear" w:color="auto" w:fill="FFFFFF"/>
        <w:spacing w:after="0" w:line="240" w:lineRule="auto"/>
        <w:ind w:hanging="284"/>
        <w:jc w:val="both"/>
        <w:rPr>
          <w:rFonts w:eastAsia="Times New Roman" w:cstheme="minorHAnsi"/>
          <w:color w:val="222222"/>
          <w:lang w:eastAsia="el-GR"/>
        </w:rPr>
      </w:pPr>
      <w:r w:rsidRPr="00F70440">
        <w:rPr>
          <w:rFonts w:eastAsia="Times New Roman" w:cstheme="minorHAnsi"/>
          <w:color w:val="222222"/>
          <w:lang w:eastAsia="el-GR"/>
        </w:rPr>
        <w:t>·      Τη </w:t>
      </w:r>
      <w:r w:rsidRPr="00F70440">
        <w:rPr>
          <w:rFonts w:eastAsia="Times New Roman" w:cstheme="minorHAnsi"/>
          <w:b/>
          <w:bCs/>
          <w:color w:val="222222"/>
          <w:lang w:eastAsia="el-GR"/>
        </w:rPr>
        <w:t>θέση-άποψη</w:t>
      </w:r>
      <w:r w:rsidR="00F70440">
        <w:rPr>
          <w:rFonts w:eastAsia="Times New Roman" w:cstheme="minorHAnsi"/>
          <w:b/>
          <w:bCs/>
          <w:color w:val="222222"/>
          <w:lang w:eastAsia="el-GR"/>
        </w:rPr>
        <w:t xml:space="preserve"> </w:t>
      </w:r>
      <w:r w:rsidRPr="00F70440">
        <w:rPr>
          <w:rFonts w:eastAsia="Times New Roman" w:cstheme="minorHAnsi"/>
          <w:color w:val="222222"/>
          <w:lang w:eastAsia="el-GR"/>
        </w:rPr>
        <w:t>·      Τα </w:t>
      </w:r>
      <w:r w:rsidRPr="00F70440">
        <w:rPr>
          <w:rFonts w:eastAsia="Times New Roman" w:cstheme="minorHAnsi"/>
          <w:b/>
          <w:bCs/>
          <w:color w:val="222222"/>
          <w:lang w:eastAsia="el-GR"/>
        </w:rPr>
        <w:t>επιχειρήματα</w:t>
      </w:r>
      <w:r w:rsidRPr="00F70440">
        <w:rPr>
          <w:rFonts w:eastAsia="Times New Roman" w:cstheme="minorHAnsi"/>
          <w:color w:val="222222"/>
          <w:lang w:eastAsia="el-GR"/>
        </w:rPr>
        <w:t> αιτιολόγησης αυτής</w:t>
      </w:r>
    </w:p>
    <w:p w14:paraId="391D3562" w14:textId="3A0FF7C8" w:rsidR="00724BA0" w:rsidRPr="00F70440" w:rsidRDefault="00724BA0" w:rsidP="00724BA0">
      <w:pPr>
        <w:shd w:val="clear" w:color="auto" w:fill="FFFFFF"/>
        <w:spacing w:after="0" w:line="240" w:lineRule="auto"/>
        <w:ind w:hanging="720"/>
        <w:jc w:val="both"/>
        <w:rPr>
          <w:rFonts w:eastAsia="Times New Roman" w:cstheme="minorHAnsi"/>
          <w:color w:val="222222"/>
          <w:lang w:eastAsia="el-GR"/>
        </w:rPr>
      </w:pPr>
      <w:r w:rsidRPr="00F70440">
        <w:rPr>
          <w:rFonts w:eastAsia="Times New Roman" w:cstheme="minorHAnsi"/>
          <w:b/>
          <w:bCs/>
          <w:color w:val="222222"/>
          <w:lang w:eastAsia="el-GR"/>
        </w:rPr>
        <w:t xml:space="preserve">          Παράδειγμα:</w:t>
      </w:r>
    </w:p>
    <w:p w14:paraId="3095CB6A"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«Στις σύγχρονες καπιταλιστικές κοινωνίες το φαινόμενο της φτώχειας λαμβάνει όλο και πιο δραματικές διαστάσεις. Και αυτό συμβαίνει διότι αναπτύσσεται ένας  άμετρος ανταγωνισμός για τη νομή του πλούτου με βάση τα κριτήρια που θέτει η ελεύθερη αγορά…, οι πλούσιοι γίνονται πλουσιότεροι και οι φτωχοί περισσότεροι και φτωχότεροι… Επίσης, αυξάνεται συνεχώς το κόστος ζωής…, πολλοί δεν μπορούν να ανταποκριθούν ούτε στις βασικές ανάγκες… Ενώ το κράτος πρόνοιας χωλαίνει, αφού το σύστημα θεωρεί όσους δεν μπορούν να αποδώσουν τα μέγιστα ως περιττά σώματα και τα αποβάλλει…»     </w:t>
      </w:r>
    </w:p>
    <w:p w14:paraId="7DA9810A" w14:textId="77777777" w:rsidR="00724BA0" w:rsidRPr="00F70440" w:rsidRDefault="00724BA0" w:rsidP="00724BA0">
      <w:pPr>
        <w:shd w:val="clear" w:color="auto" w:fill="FFFFFF"/>
        <w:spacing w:after="0" w:line="240" w:lineRule="auto"/>
        <w:jc w:val="both"/>
        <w:rPr>
          <w:rFonts w:eastAsia="Times New Roman" w:cstheme="minorHAnsi"/>
          <w:b/>
          <w:bCs/>
          <w:color w:val="222222"/>
          <w:lang w:eastAsia="el-GR"/>
        </w:rPr>
      </w:pPr>
    </w:p>
    <w:p w14:paraId="6AC84D2C" w14:textId="4DFCF034" w:rsidR="00724BA0" w:rsidRPr="00F70440" w:rsidRDefault="00724BA0" w:rsidP="00724BA0">
      <w:pPr>
        <w:shd w:val="clear" w:color="auto" w:fill="FFFFFF"/>
        <w:spacing w:after="0" w:line="240" w:lineRule="auto"/>
        <w:ind w:hanging="1418"/>
        <w:jc w:val="both"/>
        <w:rPr>
          <w:rFonts w:eastAsia="Times New Roman" w:cstheme="minorHAnsi"/>
          <w:b/>
          <w:bCs/>
          <w:color w:val="222222"/>
          <w:lang w:eastAsia="el-GR"/>
        </w:rPr>
      </w:pPr>
      <w:r w:rsidRPr="00F70440">
        <w:rPr>
          <w:rFonts w:eastAsia="Times New Roman" w:cstheme="minorHAnsi"/>
          <w:b/>
          <w:bCs/>
          <w:color w:val="222222"/>
          <w:lang w:eastAsia="el-GR"/>
        </w:rPr>
        <w:t xml:space="preserve">7)               </w:t>
      </w:r>
      <w:r w:rsidRPr="00F70440">
        <w:rPr>
          <w:rFonts w:eastAsia="Times New Roman" w:cstheme="minorHAnsi"/>
          <w:b/>
          <w:bCs/>
          <w:color w:val="222222"/>
          <w:u w:val="single"/>
          <w:lang w:eastAsia="el-GR"/>
        </w:rPr>
        <w:t>7)          Με αίτιο-αποτέλεσμα</w:t>
      </w:r>
    </w:p>
    <w:p w14:paraId="21458A98"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 αίτιο/α-αποτέλεσμα/τα, όταν σε αυτή:</w:t>
      </w:r>
    </w:p>
    <w:p w14:paraId="0C916997" w14:textId="6B240621" w:rsidR="00724BA0" w:rsidRPr="00F70440" w:rsidRDefault="00724BA0" w:rsidP="00F70440">
      <w:pPr>
        <w:shd w:val="clear" w:color="auto" w:fill="FFFFFF"/>
        <w:spacing w:after="0" w:line="240" w:lineRule="auto"/>
        <w:ind w:hanging="425"/>
        <w:jc w:val="both"/>
        <w:rPr>
          <w:rFonts w:eastAsia="Times New Roman" w:cstheme="minorHAnsi"/>
          <w:color w:val="222222"/>
          <w:lang w:eastAsia="el-GR"/>
        </w:rPr>
      </w:pPr>
      <w:r w:rsidRPr="00F70440">
        <w:rPr>
          <w:rFonts w:eastAsia="Times New Roman" w:cstheme="minorHAnsi"/>
          <w:color w:val="222222"/>
          <w:lang w:eastAsia="el-GR"/>
        </w:rPr>
        <w:t>·           Δίνονται </w:t>
      </w:r>
      <w:r w:rsidRPr="00F70440">
        <w:rPr>
          <w:rFonts w:eastAsia="Times New Roman" w:cstheme="minorHAnsi"/>
          <w:b/>
          <w:bCs/>
          <w:color w:val="222222"/>
          <w:lang w:eastAsia="el-GR"/>
        </w:rPr>
        <w:t>το αίτιο ή</w:t>
      </w:r>
      <w:r w:rsidRPr="00F70440">
        <w:rPr>
          <w:rFonts w:eastAsia="Times New Roman" w:cstheme="minorHAnsi"/>
          <w:color w:val="222222"/>
          <w:lang w:eastAsia="el-GR"/>
        </w:rPr>
        <w:t> </w:t>
      </w:r>
      <w:r w:rsidRPr="00F70440">
        <w:rPr>
          <w:rFonts w:eastAsia="Times New Roman" w:cstheme="minorHAnsi"/>
          <w:b/>
          <w:bCs/>
          <w:color w:val="222222"/>
          <w:lang w:eastAsia="el-GR"/>
        </w:rPr>
        <w:t>τα αίτια που οδηγούν σε ένα αποτέλεσμα</w:t>
      </w:r>
      <w:r w:rsidRPr="00F70440">
        <w:rPr>
          <w:rFonts w:eastAsia="Times New Roman" w:cstheme="minorHAnsi"/>
          <w:color w:val="222222"/>
          <w:lang w:eastAsia="el-GR"/>
        </w:rPr>
        <w:t> (αίτιο ή αίτια - αποτέλεσμα)...</w:t>
      </w:r>
      <w:r w:rsidR="00F70440">
        <w:rPr>
          <w:rFonts w:eastAsia="Times New Roman" w:cstheme="minorHAnsi"/>
          <w:color w:val="222222"/>
          <w:lang w:eastAsia="el-GR"/>
        </w:rPr>
        <w:t xml:space="preserve"> </w:t>
      </w:r>
      <w:r w:rsidRPr="00F70440">
        <w:rPr>
          <w:rFonts w:eastAsia="Times New Roman" w:cstheme="minorHAnsi"/>
          <w:color w:val="222222"/>
          <w:lang w:eastAsia="el-GR"/>
        </w:rPr>
        <w:t>·      Δίνονται τα </w:t>
      </w:r>
      <w:r w:rsidRPr="00F70440">
        <w:rPr>
          <w:rFonts w:eastAsia="Times New Roman" w:cstheme="minorHAnsi"/>
          <w:b/>
          <w:bCs/>
          <w:color w:val="222222"/>
          <w:lang w:eastAsia="el-GR"/>
        </w:rPr>
        <w:t>αποτελέσματα-συνέπειες ενός αιτίου</w:t>
      </w:r>
      <w:r w:rsidRPr="00F70440">
        <w:rPr>
          <w:rFonts w:eastAsia="Times New Roman" w:cstheme="minorHAnsi"/>
          <w:color w:val="222222"/>
          <w:lang w:eastAsia="el-GR"/>
        </w:rPr>
        <w:t> (αίτιο - αποτελέσματα).</w:t>
      </w:r>
      <w:r w:rsidR="00F70440">
        <w:rPr>
          <w:rFonts w:eastAsia="Times New Roman" w:cstheme="minorHAnsi"/>
          <w:color w:val="222222"/>
          <w:lang w:eastAsia="el-GR"/>
        </w:rPr>
        <w:t xml:space="preserve"> </w:t>
      </w:r>
    </w:p>
    <w:p w14:paraId="02243545" w14:textId="74DB3175" w:rsidR="00724BA0" w:rsidRPr="00F70440" w:rsidRDefault="00724BA0" w:rsidP="00724BA0">
      <w:pPr>
        <w:shd w:val="clear" w:color="auto" w:fill="FFFFFF"/>
        <w:spacing w:after="0" w:line="240" w:lineRule="auto"/>
        <w:ind w:hanging="720"/>
        <w:jc w:val="both"/>
        <w:rPr>
          <w:rFonts w:eastAsia="Times New Roman" w:cstheme="minorHAnsi"/>
          <w:color w:val="222222"/>
          <w:lang w:eastAsia="el-GR"/>
        </w:rPr>
      </w:pPr>
      <w:r w:rsidRPr="00F70440">
        <w:rPr>
          <w:rFonts w:eastAsia="Times New Roman" w:cstheme="minorHAnsi"/>
          <w:b/>
          <w:bCs/>
          <w:color w:val="222222"/>
          <w:lang w:eastAsia="el-GR"/>
        </w:rPr>
        <w:t xml:space="preserve">              Παράδειγμα:</w:t>
      </w:r>
    </w:p>
    <w:p w14:paraId="421C4253"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«Η κλιμάκωση της φτώχειας διασπά τον κοινωνικό ιστό διευρύνοντας το χάσμα και τις διαφορές μεταξύ των φτωχών και των πλουσίων… Κατόπιν, πυροδοτεί οξείες αντιπαραθέσεις και συγκρούσεις…Τρέφει αντικοινωνικές μορφές συμπεριφοράς… Όσο αυξάνονται οι φτωχοί αυξάνεται και η δυσαρέσκεια προς το κράτος… Οι πολίτες χάνουν την εμπιστοσύνη τους προς τους πολιτικούς και αυτό εγκυμονεί σοβαρούς κινδύνους για τη δημοκρατία…»</w:t>
      </w:r>
    </w:p>
    <w:p w14:paraId="51295514"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p>
    <w:p w14:paraId="6272E567"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p>
    <w:p w14:paraId="6CD797B4" w14:textId="2233EA04" w:rsidR="00724BA0" w:rsidRPr="00F70440" w:rsidRDefault="00724BA0" w:rsidP="00724BA0">
      <w:pPr>
        <w:shd w:val="clear" w:color="auto" w:fill="FFFFFF"/>
        <w:spacing w:after="0" w:line="240" w:lineRule="auto"/>
        <w:ind w:hanging="284"/>
        <w:jc w:val="both"/>
        <w:rPr>
          <w:rFonts w:eastAsia="Times New Roman" w:cstheme="minorHAnsi"/>
          <w:b/>
          <w:bCs/>
          <w:color w:val="222222"/>
          <w:u w:val="single"/>
          <w:lang w:eastAsia="el-GR"/>
        </w:rPr>
      </w:pPr>
      <w:r w:rsidRPr="00F70440">
        <w:rPr>
          <w:rFonts w:eastAsia="Times New Roman" w:cstheme="minorHAnsi"/>
          <w:b/>
          <w:bCs/>
          <w:color w:val="222222"/>
          <w:u w:val="single"/>
          <w:lang w:eastAsia="el-GR"/>
        </w:rPr>
        <w:t>8)   Με συνδυασμό μεθόδων</w:t>
      </w:r>
    </w:p>
    <w:p w14:paraId="25E3B4D3" w14:textId="77777777" w:rsidR="00724BA0" w:rsidRPr="00F70440" w:rsidRDefault="00724BA0" w:rsidP="00724BA0">
      <w:pPr>
        <w:shd w:val="clear" w:color="auto" w:fill="FFFFFF"/>
        <w:spacing w:after="0" w:line="240" w:lineRule="auto"/>
        <w:jc w:val="both"/>
        <w:rPr>
          <w:rFonts w:eastAsia="Times New Roman" w:cstheme="minorHAnsi"/>
          <w:color w:val="222222"/>
          <w:lang w:eastAsia="el-GR"/>
        </w:rPr>
      </w:pPr>
      <w:r w:rsidRPr="00F70440">
        <w:rPr>
          <w:rFonts w:eastAsia="Times New Roman" w:cstheme="minorHAnsi"/>
          <w:color w:val="222222"/>
          <w:lang w:eastAsia="el-GR"/>
        </w:rPr>
        <w:t>Μια παράγραφος αναπτύσσεται με</w:t>
      </w:r>
      <w:r w:rsidRPr="00F70440">
        <w:rPr>
          <w:rFonts w:eastAsia="Times New Roman" w:cstheme="minorHAnsi"/>
          <w:b/>
          <w:bCs/>
          <w:color w:val="222222"/>
          <w:lang w:eastAsia="el-GR"/>
        </w:rPr>
        <w:t> </w:t>
      </w:r>
      <w:r w:rsidRPr="00F70440">
        <w:rPr>
          <w:rFonts w:eastAsia="Times New Roman" w:cstheme="minorHAnsi"/>
          <w:color w:val="222222"/>
          <w:lang w:eastAsia="el-GR"/>
        </w:rPr>
        <w:t>συνδυασμό μεθόδων όταν σε αυτή </w:t>
      </w:r>
      <w:r w:rsidRPr="00F70440">
        <w:rPr>
          <w:rFonts w:eastAsia="Times New Roman" w:cstheme="minorHAnsi"/>
          <w:b/>
          <w:bCs/>
          <w:color w:val="222222"/>
          <w:lang w:eastAsia="el-GR"/>
        </w:rPr>
        <w:t>εντοπίζονται περισσότερες της μιας μέθοδοι,</w:t>
      </w:r>
      <w:r w:rsidRPr="00F70440">
        <w:rPr>
          <w:rFonts w:eastAsia="Times New Roman" w:cstheme="minorHAnsi"/>
          <w:color w:val="222222"/>
          <w:lang w:eastAsia="el-GR"/>
        </w:rPr>
        <w:t> π.χ. σύγκριση-αντίθεση και παραδείγματα.</w:t>
      </w:r>
    </w:p>
    <w:p w14:paraId="37D13159" w14:textId="5476FB6F" w:rsidR="00724BA0" w:rsidRPr="00F70440" w:rsidRDefault="00724BA0" w:rsidP="00724BA0">
      <w:pPr>
        <w:shd w:val="clear" w:color="auto" w:fill="FFFFFF"/>
        <w:spacing w:after="0" w:line="240" w:lineRule="auto"/>
        <w:ind w:hanging="720"/>
        <w:jc w:val="both"/>
        <w:rPr>
          <w:rFonts w:eastAsia="Times New Roman" w:cstheme="minorHAnsi"/>
          <w:color w:val="222222"/>
          <w:lang w:eastAsia="el-GR"/>
        </w:rPr>
      </w:pPr>
      <w:r w:rsidRPr="00F70440">
        <w:rPr>
          <w:rFonts w:eastAsia="Times New Roman" w:cstheme="minorHAnsi"/>
          <w:b/>
          <w:bCs/>
          <w:color w:val="222222"/>
          <w:lang w:eastAsia="el-GR"/>
        </w:rPr>
        <w:t xml:space="preserve">            Παράδειγμα:</w:t>
      </w:r>
    </w:p>
    <w:p w14:paraId="6F5EFED1" w14:textId="77777777" w:rsidR="00724BA0" w:rsidRPr="00724BA0" w:rsidRDefault="00724BA0" w:rsidP="00724BA0">
      <w:pPr>
        <w:shd w:val="clear" w:color="auto" w:fill="FFFFFF"/>
        <w:spacing w:after="0" w:line="240" w:lineRule="auto"/>
        <w:jc w:val="both"/>
        <w:rPr>
          <w:rFonts w:ascii="Georgia" w:eastAsia="Times New Roman" w:hAnsi="Georgia" w:cs="Times New Roman"/>
          <w:color w:val="222222"/>
          <w:sz w:val="20"/>
          <w:szCs w:val="20"/>
          <w:lang w:eastAsia="el-GR"/>
        </w:rPr>
      </w:pPr>
      <w:r w:rsidRPr="00F70440">
        <w:rPr>
          <w:rFonts w:eastAsia="Times New Roman" w:cstheme="minorHAnsi"/>
          <w:color w:val="222222"/>
          <w:lang w:eastAsia="el-GR"/>
        </w:rPr>
        <w:t>«Οφείλουμε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μέσα δηλαδή από αυτή θα μπορέσουμε ως άτομα να καλλιεργήσουμε ένα ελεύθερο πνεύμα, χωρίς προσκόλληση σε πεπερασμένες αντιλήψεις…, που διαμορφώνει συνθήκες ευνοϊκές για την ανάπτυξη σε όλους τους τομείς, για παράδειγμα συμβάλλει στην οικονομική ανάπτυξη…, στην εξέλιξη του πολιτισμού, αφού εισάγει νέες ιδέες… Αντίθετα, ο συντηρητισμός δημιουργεί συνθήκες στασιμότητας και οπισθοδρόμησης, όπως για παράδειγμα η πολιτισμική στασιμότητα, αφού αφορίζει κάθε νέο και ξένο στοιχείο…, βαλτώνει κάθε προσπάθεια για βελτίωση και αναβάθμιση των συνθηκών ζωής…, αδυνατεί να ανταποκριθεί στις συνεχώς μεταβαλλόμενες συνθήκες και ανάγκες, όπως είναι…»</w:t>
      </w:r>
      <w:r w:rsidRPr="00724BA0">
        <w:rPr>
          <w:rFonts w:ascii="Georgia" w:eastAsia="Times New Roman" w:hAnsi="Georgia" w:cs="Times New Roman"/>
          <w:color w:val="222222"/>
          <w:lang w:eastAsia="el-GR"/>
        </w:rPr>
        <w:t> </w:t>
      </w:r>
    </w:p>
    <w:p w14:paraId="225F5AC6" w14:textId="5182F731" w:rsidR="00102A38" w:rsidRPr="002D5A8B" w:rsidRDefault="00102A38" w:rsidP="002D5A8B"/>
    <w:sectPr w:rsidR="00102A38" w:rsidRPr="002D5A8B" w:rsidSect="00F70440">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7C34"/>
    <w:multiLevelType w:val="hybridMultilevel"/>
    <w:tmpl w:val="A3A47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8E2C1E"/>
    <w:multiLevelType w:val="hybridMultilevel"/>
    <w:tmpl w:val="5904533A"/>
    <w:lvl w:ilvl="0" w:tplc="5FDE4504">
      <w:start w:val="1"/>
      <w:numFmt w:val="bullet"/>
      <w:lvlText w:val="•"/>
      <w:lvlJc w:val="left"/>
      <w:pPr>
        <w:tabs>
          <w:tab w:val="num" w:pos="720"/>
        </w:tabs>
        <w:ind w:left="720" w:hanging="360"/>
      </w:pPr>
      <w:rPr>
        <w:rFonts w:ascii="Arial" w:hAnsi="Arial" w:hint="default"/>
      </w:rPr>
    </w:lvl>
    <w:lvl w:ilvl="1" w:tplc="38E659C0" w:tentative="1">
      <w:start w:val="1"/>
      <w:numFmt w:val="bullet"/>
      <w:lvlText w:val="•"/>
      <w:lvlJc w:val="left"/>
      <w:pPr>
        <w:tabs>
          <w:tab w:val="num" w:pos="1440"/>
        </w:tabs>
        <w:ind w:left="1440" w:hanging="360"/>
      </w:pPr>
      <w:rPr>
        <w:rFonts w:ascii="Arial" w:hAnsi="Arial" w:hint="default"/>
      </w:rPr>
    </w:lvl>
    <w:lvl w:ilvl="2" w:tplc="8D883AB2" w:tentative="1">
      <w:start w:val="1"/>
      <w:numFmt w:val="bullet"/>
      <w:lvlText w:val="•"/>
      <w:lvlJc w:val="left"/>
      <w:pPr>
        <w:tabs>
          <w:tab w:val="num" w:pos="2160"/>
        </w:tabs>
        <w:ind w:left="2160" w:hanging="360"/>
      </w:pPr>
      <w:rPr>
        <w:rFonts w:ascii="Arial" w:hAnsi="Arial" w:hint="default"/>
      </w:rPr>
    </w:lvl>
    <w:lvl w:ilvl="3" w:tplc="31A297D6" w:tentative="1">
      <w:start w:val="1"/>
      <w:numFmt w:val="bullet"/>
      <w:lvlText w:val="•"/>
      <w:lvlJc w:val="left"/>
      <w:pPr>
        <w:tabs>
          <w:tab w:val="num" w:pos="2880"/>
        </w:tabs>
        <w:ind w:left="2880" w:hanging="360"/>
      </w:pPr>
      <w:rPr>
        <w:rFonts w:ascii="Arial" w:hAnsi="Arial" w:hint="default"/>
      </w:rPr>
    </w:lvl>
    <w:lvl w:ilvl="4" w:tplc="5CDCEF34" w:tentative="1">
      <w:start w:val="1"/>
      <w:numFmt w:val="bullet"/>
      <w:lvlText w:val="•"/>
      <w:lvlJc w:val="left"/>
      <w:pPr>
        <w:tabs>
          <w:tab w:val="num" w:pos="3600"/>
        </w:tabs>
        <w:ind w:left="3600" w:hanging="360"/>
      </w:pPr>
      <w:rPr>
        <w:rFonts w:ascii="Arial" w:hAnsi="Arial" w:hint="default"/>
      </w:rPr>
    </w:lvl>
    <w:lvl w:ilvl="5" w:tplc="3A0E9DC8" w:tentative="1">
      <w:start w:val="1"/>
      <w:numFmt w:val="bullet"/>
      <w:lvlText w:val="•"/>
      <w:lvlJc w:val="left"/>
      <w:pPr>
        <w:tabs>
          <w:tab w:val="num" w:pos="4320"/>
        </w:tabs>
        <w:ind w:left="4320" w:hanging="360"/>
      </w:pPr>
      <w:rPr>
        <w:rFonts w:ascii="Arial" w:hAnsi="Arial" w:hint="default"/>
      </w:rPr>
    </w:lvl>
    <w:lvl w:ilvl="6" w:tplc="A8B80AA4" w:tentative="1">
      <w:start w:val="1"/>
      <w:numFmt w:val="bullet"/>
      <w:lvlText w:val="•"/>
      <w:lvlJc w:val="left"/>
      <w:pPr>
        <w:tabs>
          <w:tab w:val="num" w:pos="5040"/>
        </w:tabs>
        <w:ind w:left="5040" w:hanging="360"/>
      </w:pPr>
      <w:rPr>
        <w:rFonts w:ascii="Arial" w:hAnsi="Arial" w:hint="default"/>
      </w:rPr>
    </w:lvl>
    <w:lvl w:ilvl="7" w:tplc="80ACC2CA" w:tentative="1">
      <w:start w:val="1"/>
      <w:numFmt w:val="bullet"/>
      <w:lvlText w:val="•"/>
      <w:lvlJc w:val="left"/>
      <w:pPr>
        <w:tabs>
          <w:tab w:val="num" w:pos="5760"/>
        </w:tabs>
        <w:ind w:left="5760" w:hanging="360"/>
      </w:pPr>
      <w:rPr>
        <w:rFonts w:ascii="Arial" w:hAnsi="Arial" w:hint="default"/>
      </w:rPr>
    </w:lvl>
    <w:lvl w:ilvl="8" w:tplc="4E686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F00E72"/>
    <w:multiLevelType w:val="hybridMultilevel"/>
    <w:tmpl w:val="0CEAC8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9503719">
    <w:abstractNumId w:val="1"/>
  </w:num>
  <w:num w:numId="2" w16cid:durableId="782961978">
    <w:abstractNumId w:val="0"/>
  </w:num>
  <w:num w:numId="3" w16cid:durableId="1617829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27"/>
    <w:rsid w:val="00102A38"/>
    <w:rsid w:val="0018562A"/>
    <w:rsid w:val="002A711F"/>
    <w:rsid w:val="002D5A8B"/>
    <w:rsid w:val="003E5E4E"/>
    <w:rsid w:val="00457527"/>
    <w:rsid w:val="004918EE"/>
    <w:rsid w:val="00534DAF"/>
    <w:rsid w:val="005A1B13"/>
    <w:rsid w:val="00676A40"/>
    <w:rsid w:val="00683D79"/>
    <w:rsid w:val="006E3726"/>
    <w:rsid w:val="007202D6"/>
    <w:rsid w:val="00724BA0"/>
    <w:rsid w:val="007333A8"/>
    <w:rsid w:val="0082683D"/>
    <w:rsid w:val="00851A67"/>
    <w:rsid w:val="00A60E1B"/>
    <w:rsid w:val="00A97B30"/>
    <w:rsid w:val="00C643EE"/>
    <w:rsid w:val="00CF00F0"/>
    <w:rsid w:val="00D95C7A"/>
    <w:rsid w:val="00E70A72"/>
    <w:rsid w:val="00F70440"/>
    <w:rsid w:val="00FD5027"/>
    <w:rsid w:val="00FE5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2B40"/>
  <w15:chartTrackingRefBased/>
  <w15:docId w15:val="{E7354E00-17D4-4CAF-9DD2-21C85C48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726"/>
    <w:pPr>
      <w:spacing w:after="0" w:line="240" w:lineRule="auto"/>
      <w:ind w:left="720"/>
      <w:contextualSpacing/>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68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82683D"/>
  </w:style>
  <w:style w:type="character" w:styleId="-">
    <w:name w:val="Hyperlink"/>
    <w:basedOn w:val="a0"/>
    <w:uiPriority w:val="99"/>
    <w:semiHidden/>
    <w:unhideWhenUsed/>
    <w:rsid w:val="0082683D"/>
    <w:rPr>
      <w:color w:val="0000FF"/>
      <w:u w:val="single"/>
    </w:rPr>
  </w:style>
  <w:style w:type="paragraph" w:customStyle="1" w:styleId="justifyindent">
    <w:name w:val="justify_indent"/>
    <w:basedOn w:val="a"/>
    <w:rsid w:val="008268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3893">
      <w:bodyDiv w:val="1"/>
      <w:marLeft w:val="0"/>
      <w:marRight w:val="0"/>
      <w:marTop w:val="0"/>
      <w:marBottom w:val="0"/>
      <w:divBdr>
        <w:top w:val="none" w:sz="0" w:space="0" w:color="auto"/>
        <w:left w:val="none" w:sz="0" w:space="0" w:color="auto"/>
        <w:bottom w:val="none" w:sz="0" w:space="0" w:color="auto"/>
        <w:right w:val="none" w:sz="0" w:space="0" w:color="auto"/>
      </w:divBdr>
      <w:divsChild>
        <w:div w:id="859315967">
          <w:marLeft w:val="547"/>
          <w:marRight w:val="0"/>
          <w:marTop w:val="115"/>
          <w:marBottom w:val="0"/>
          <w:divBdr>
            <w:top w:val="none" w:sz="0" w:space="0" w:color="auto"/>
            <w:left w:val="none" w:sz="0" w:space="0" w:color="auto"/>
            <w:bottom w:val="none" w:sz="0" w:space="0" w:color="auto"/>
            <w:right w:val="none" w:sz="0" w:space="0" w:color="auto"/>
          </w:divBdr>
        </w:div>
      </w:divsChild>
    </w:div>
    <w:div w:id="520166634">
      <w:bodyDiv w:val="1"/>
      <w:marLeft w:val="0"/>
      <w:marRight w:val="0"/>
      <w:marTop w:val="0"/>
      <w:marBottom w:val="0"/>
      <w:divBdr>
        <w:top w:val="none" w:sz="0" w:space="0" w:color="auto"/>
        <w:left w:val="none" w:sz="0" w:space="0" w:color="auto"/>
        <w:bottom w:val="none" w:sz="0" w:space="0" w:color="auto"/>
        <w:right w:val="none" w:sz="0" w:space="0" w:color="auto"/>
      </w:divBdr>
    </w:div>
    <w:div w:id="1133601906">
      <w:bodyDiv w:val="1"/>
      <w:marLeft w:val="0"/>
      <w:marRight w:val="0"/>
      <w:marTop w:val="0"/>
      <w:marBottom w:val="0"/>
      <w:divBdr>
        <w:top w:val="none" w:sz="0" w:space="0" w:color="auto"/>
        <w:left w:val="none" w:sz="0" w:space="0" w:color="auto"/>
        <w:bottom w:val="none" w:sz="0" w:space="0" w:color="auto"/>
        <w:right w:val="none" w:sz="0" w:space="0" w:color="auto"/>
      </w:divBdr>
      <w:divsChild>
        <w:div w:id="665590964">
          <w:marLeft w:val="547"/>
          <w:marRight w:val="0"/>
          <w:marTop w:val="130"/>
          <w:marBottom w:val="0"/>
          <w:divBdr>
            <w:top w:val="none" w:sz="0" w:space="0" w:color="auto"/>
            <w:left w:val="none" w:sz="0" w:space="0" w:color="auto"/>
            <w:bottom w:val="none" w:sz="0" w:space="0" w:color="auto"/>
            <w:right w:val="none" w:sz="0" w:space="0" w:color="auto"/>
          </w:divBdr>
        </w:div>
      </w:divsChild>
    </w:div>
    <w:div w:id="1363705407">
      <w:bodyDiv w:val="1"/>
      <w:marLeft w:val="0"/>
      <w:marRight w:val="0"/>
      <w:marTop w:val="0"/>
      <w:marBottom w:val="0"/>
      <w:divBdr>
        <w:top w:val="none" w:sz="0" w:space="0" w:color="auto"/>
        <w:left w:val="none" w:sz="0" w:space="0" w:color="auto"/>
        <w:bottom w:val="none" w:sz="0" w:space="0" w:color="auto"/>
        <w:right w:val="none" w:sz="0" w:space="0" w:color="auto"/>
      </w:divBdr>
      <w:divsChild>
        <w:div w:id="919413568">
          <w:marLeft w:val="0"/>
          <w:marRight w:val="0"/>
          <w:marTop w:val="0"/>
          <w:marBottom w:val="0"/>
          <w:divBdr>
            <w:top w:val="none" w:sz="0" w:space="0" w:color="auto"/>
            <w:left w:val="none" w:sz="0" w:space="0" w:color="auto"/>
            <w:bottom w:val="none" w:sz="0" w:space="0" w:color="auto"/>
            <w:right w:val="none" w:sz="0" w:space="0" w:color="auto"/>
          </w:divBdr>
          <w:divsChild>
            <w:div w:id="1508592463">
              <w:marLeft w:val="426"/>
              <w:marRight w:val="0"/>
              <w:marTop w:val="0"/>
              <w:marBottom w:val="0"/>
              <w:divBdr>
                <w:top w:val="none" w:sz="0" w:space="0" w:color="auto"/>
                <w:left w:val="none" w:sz="0" w:space="0" w:color="auto"/>
                <w:bottom w:val="none" w:sz="0" w:space="0" w:color="auto"/>
                <w:right w:val="none" w:sz="0" w:space="0" w:color="auto"/>
              </w:divBdr>
            </w:div>
            <w:div w:id="745763570">
              <w:marLeft w:val="567"/>
              <w:marRight w:val="0"/>
              <w:marTop w:val="0"/>
              <w:marBottom w:val="0"/>
              <w:divBdr>
                <w:top w:val="none" w:sz="0" w:space="0" w:color="auto"/>
                <w:left w:val="none" w:sz="0" w:space="0" w:color="auto"/>
                <w:bottom w:val="none" w:sz="0" w:space="0" w:color="auto"/>
                <w:right w:val="none" w:sz="0" w:space="0" w:color="auto"/>
              </w:divBdr>
            </w:div>
            <w:div w:id="1779910790">
              <w:marLeft w:val="426"/>
              <w:marRight w:val="0"/>
              <w:marTop w:val="0"/>
              <w:marBottom w:val="0"/>
              <w:divBdr>
                <w:top w:val="none" w:sz="0" w:space="0" w:color="auto"/>
                <w:left w:val="none" w:sz="0" w:space="0" w:color="auto"/>
                <w:bottom w:val="none" w:sz="0" w:space="0" w:color="auto"/>
                <w:right w:val="none" w:sz="0" w:space="0" w:color="auto"/>
              </w:divBdr>
            </w:div>
            <w:div w:id="1297033034">
              <w:marLeft w:val="426"/>
              <w:marRight w:val="0"/>
              <w:marTop w:val="0"/>
              <w:marBottom w:val="0"/>
              <w:divBdr>
                <w:top w:val="none" w:sz="0" w:space="0" w:color="auto"/>
                <w:left w:val="none" w:sz="0" w:space="0" w:color="auto"/>
                <w:bottom w:val="none" w:sz="0" w:space="0" w:color="auto"/>
                <w:right w:val="none" w:sz="0" w:space="0" w:color="auto"/>
              </w:divBdr>
            </w:div>
            <w:div w:id="1217856179">
              <w:marLeft w:val="720"/>
              <w:marRight w:val="0"/>
              <w:marTop w:val="0"/>
              <w:marBottom w:val="0"/>
              <w:divBdr>
                <w:top w:val="none" w:sz="0" w:space="0" w:color="auto"/>
                <w:left w:val="none" w:sz="0" w:space="0" w:color="auto"/>
                <w:bottom w:val="none" w:sz="0" w:space="0" w:color="auto"/>
                <w:right w:val="none" w:sz="0" w:space="0" w:color="auto"/>
              </w:divBdr>
            </w:div>
            <w:div w:id="406001281">
              <w:marLeft w:val="426"/>
              <w:marRight w:val="0"/>
              <w:marTop w:val="0"/>
              <w:marBottom w:val="0"/>
              <w:divBdr>
                <w:top w:val="none" w:sz="0" w:space="0" w:color="auto"/>
                <w:left w:val="none" w:sz="0" w:space="0" w:color="auto"/>
                <w:bottom w:val="none" w:sz="0" w:space="0" w:color="auto"/>
                <w:right w:val="none" w:sz="0" w:space="0" w:color="auto"/>
              </w:divBdr>
            </w:div>
            <w:div w:id="1533493996">
              <w:marLeft w:val="709"/>
              <w:marRight w:val="0"/>
              <w:marTop w:val="0"/>
              <w:marBottom w:val="0"/>
              <w:divBdr>
                <w:top w:val="none" w:sz="0" w:space="0" w:color="auto"/>
                <w:left w:val="none" w:sz="0" w:space="0" w:color="auto"/>
                <w:bottom w:val="none" w:sz="0" w:space="0" w:color="auto"/>
                <w:right w:val="none" w:sz="0" w:space="0" w:color="auto"/>
              </w:divBdr>
            </w:div>
            <w:div w:id="1758206116">
              <w:marLeft w:val="709"/>
              <w:marRight w:val="0"/>
              <w:marTop w:val="0"/>
              <w:marBottom w:val="0"/>
              <w:divBdr>
                <w:top w:val="none" w:sz="0" w:space="0" w:color="auto"/>
                <w:left w:val="none" w:sz="0" w:space="0" w:color="auto"/>
                <w:bottom w:val="none" w:sz="0" w:space="0" w:color="auto"/>
                <w:right w:val="none" w:sz="0" w:space="0" w:color="auto"/>
              </w:divBdr>
            </w:div>
            <w:div w:id="1487934847">
              <w:marLeft w:val="709"/>
              <w:marRight w:val="0"/>
              <w:marTop w:val="0"/>
              <w:marBottom w:val="0"/>
              <w:divBdr>
                <w:top w:val="none" w:sz="0" w:space="0" w:color="auto"/>
                <w:left w:val="none" w:sz="0" w:space="0" w:color="auto"/>
                <w:bottom w:val="none" w:sz="0" w:space="0" w:color="auto"/>
                <w:right w:val="none" w:sz="0" w:space="0" w:color="auto"/>
              </w:divBdr>
            </w:div>
            <w:div w:id="1232472750">
              <w:marLeft w:val="709"/>
              <w:marRight w:val="0"/>
              <w:marTop w:val="0"/>
              <w:marBottom w:val="0"/>
              <w:divBdr>
                <w:top w:val="none" w:sz="0" w:space="0" w:color="auto"/>
                <w:left w:val="none" w:sz="0" w:space="0" w:color="auto"/>
                <w:bottom w:val="none" w:sz="0" w:space="0" w:color="auto"/>
                <w:right w:val="none" w:sz="0" w:space="0" w:color="auto"/>
              </w:divBdr>
            </w:div>
            <w:div w:id="1076586468">
              <w:marLeft w:val="1080"/>
              <w:marRight w:val="0"/>
              <w:marTop w:val="0"/>
              <w:marBottom w:val="0"/>
              <w:divBdr>
                <w:top w:val="none" w:sz="0" w:space="0" w:color="auto"/>
                <w:left w:val="none" w:sz="0" w:space="0" w:color="auto"/>
                <w:bottom w:val="none" w:sz="0" w:space="0" w:color="auto"/>
                <w:right w:val="none" w:sz="0" w:space="0" w:color="auto"/>
              </w:divBdr>
            </w:div>
            <w:div w:id="812913762">
              <w:marLeft w:val="426"/>
              <w:marRight w:val="0"/>
              <w:marTop w:val="0"/>
              <w:marBottom w:val="0"/>
              <w:divBdr>
                <w:top w:val="none" w:sz="0" w:space="0" w:color="auto"/>
                <w:left w:val="none" w:sz="0" w:space="0" w:color="auto"/>
                <w:bottom w:val="none" w:sz="0" w:space="0" w:color="auto"/>
                <w:right w:val="none" w:sz="0" w:space="0" w:color="auto"/>
              </w:divBdr>
            </w:div>
            <w:div w:id="1899776098">
              <w:marLeft w:val="709"/>
              <w:marRight w:val="0"/>
              <w:marTop w:val="0"/>
              <w:marBottom w:val="0"/>
              <w:divBdr>
                <w:top w:val="none" w:sz="0" w:space="0" w:color="auto"/>
                <w:left w:val="none" w:sz="0" w:space="0" w:color="auto"/>
                <w:bottom w:val="none" w:sz="0" w:space="0" w:color="auto"/>
                <w:right w:val="none" w:sz="0" w:space="0" w:color="auto"/>
              </w:divBdr>
            </w:div>
            <w:div w:id="116996142">
              <w:marLeft w:val="709"/>
              <w:marRight w:val="0"/>
              <w:marTop w:val="0"/>
              <w:marBottom w:val="0"/>
              <w:divBdr>
                <w:top w:val="none" w:sz="0" w:space="0" w:color="auto"/>
                <w:left w:val="none" w:sz="0" w:space="0" w:color="auto"/>
                <w:bottom w:val="none" w:sz="0" w:space="0" w:color="auto"/>
                <w:right w:val="none" w:sz="0" w:space="0" w:color="auto"/>
              </w:divBdr>
            </w:div>
            <w:div w:id="1540121624">
              <w:marLeft w:val="709"/>
              <w:marRight w:val="0"/>
              <w:marTop w:val="0"/>
              <w:marBottom w:val="0"/>
              <w:divBdr>
                <w:top w:val="none" w:sz="0" w:space="0" w:color="auto"/>
                <w:left w:val="none" w:sz="0" w:space="0" w:color="auto"/>
                <w:bottom w:val="none" w:sz="0" w:space="0" w:color="auto"/>
                <w:right w:val="none" w:sz="0" w:space="0" w:color="auto"/>
              </w:divBdr>
            </w:div>
            <w:div w:id="203101143">
              <w:marLeft w:val="709"/>
              <w:marRight w:val="0"/>
              <w:marTop w:val="0"/>
              <w:marBottom w:val="0"/>
              <w:divBdr>
                <w:top w:val="none" w:sz="0" w:space="0" w:color="auto"/>
                <w:left w:val="none" w:sz="0" w:space="0" w:color="auto"/>
                <w:bottom w:val="none" w:sz="0" w:space="0" w:color="auto"/>
                <w:right w:val="none" w:sz="0" w:space="0" w:color="auto"/>
              </w:divBdr>
            </w:div>
            <w:div w:id="971835341">
              <w:marLeft w:val="709"/>
              <w:marRight w:val="0"/>
              <w:marTop w:val="0"/>
              <w:marBottom w:val="0"/>
              <w:divBdr>
                <w:top w:val="none" w:sz="0" w:space="0" w:color="auto"/>
                <w:left w:val="none" w:sz="0" w:space="0" w:color="auto"/>
                <w:bottom w:val="none" w:sz="0" w:space="0" w:color="auto"/>
                <w:right w:val="none" w:sz="0" w:space="0" w:color="auto"/>
              </w:divBdr>
            </w:div>
            <w:div w:id="1503859169">
              <w:marLeft w:val="284"/>
              <w:marRight w:val="0"/>
              <w:marTop w:val="0"/>
              <w:marBottom w:val="0"/>
              <w:divBdr>
                <w:top w:val="none" w:sz="0" w:space="0" w:color="auto"/>
                <w:left w:val="none" w:sz="0" w:space="0" w:color="auto"/>
                <w:bottom w:val="none" w:sz="0" w:space="0" w:color="auto"/>
                <w:right w:val="none" w:sz="0" w:space="0" w:color="auto"/>
              </w:divBdr>
            </w:div>
            <w:div w:id="2121948612">
              <w:marLeft w:val="284"/>
              <w:marRight w:val="0"/>
              <w:marTop w:val="0"/>
              <w:marBottom w:val="0"/>
              <w:divBdr>
                <w:top w:val="none" w:sz="0" w:space="0" w:color="auto"/>
                <w:left w:val="none" w:sz="0" w:space="0" w:color="auto"/>
                <w:bottom w:val="none" w:sz="0" w:space="0" w:color="auto"/>
                <w:right w:val="none" w:sz="0" w:space="0" w:color="auto"/>
              </w:divBdr>
            </w:div>
            <w:div w:id="1411462557">
              <w:marLeft w:val="1440"/>
              <w:marRight w:val="0"/>
              <w:marTop w:val="0"/>
              <w:marBottom w:val="0"/>
              <w:divBdr>
                <w:top w:val="none" w:sz="0" w:space="0" w:color="auto"/>
                <w:left w:val="none" w:sz="0" w:space="0" w:color="auto"/>
                <w:bottom w:val="none" w:sz="0" w:space="0" w:color="auto"/>
                <w:right w:val="none" w:sz="0" w:space="0" w:color="auto"/>
              </w:divBdr>
            </w:div>
            <w:div w:id="1448429687">
              <w:marLeft w:val="709"/>
              <w:marRight w:val="0"/>
              <w:marTop w:val="0"/>
              <w:marBottom w:val="0"/>
              <w:divBdr>
                <w:top w:val="none" w:sz="0" w:space="0" w:color="auto"/>
                <w:left w:val="none" w:sz="0" w:space="0" w:color="auto"/>
                <w:bottom w:val="none" w:sz="0" w:space="0" w:color="auto"/>
                <w:right w:val="none" w:sz="0" w:space="0" w:color="auto"/>
              </w:divBdr>
            </w:div>
            <w:div w:id="705911749">
              <w:marLeft w:val="709"/>
              <w:marRight w:val="0"/>
              <w:marTop w:val="0"/>
              <w:marBottom w:val="0"/>
              <w:divBdr>
                <w:top w:val="none" w:sz="0" w:space="0" w:color="auto"/>
                <w:left w:val="none" w:sz="0" w:space="0" w:color="auto"/>
                <w:bottom w:val="none" w:sz="0" w:space="0" w:color="auto"/>
                <w:right w:val="none" w:sz="0" w:space="0" w:color="auto"/>
              </w:divBdr>
            </w:div>
            <w:div w:id="1122387588">
              <w:marLeft w:val="709"/>
              <w:marRight w:val="0"/>
              <w:marTop w:val="0"/>
              <w:marBottom w:val="0"/>
              <w:divBdr>
                <w:top w:val="none" w:sz="0" w:space="0" w:color="auto"/>
                <w:left w:val="none" w:sz="0" w:space="0" w:color="auto"/>
                <w:bottom w:val="none" w:sz="0" w:space="0" w:color="auto"/>
                <w:right w:val="none" w:sz="0" w:space="0" w:color="auto"/>
              </w:divBdr>
            </w:div>
            <w:div w:id="1194613030">
              <w:marLeft w:val="1134"/>
              <w:marRight w:val="0"/>
              <w:marTop w:val="0"/>
              <w:marBottom w:val="0"/>
              <w:divBdr>
                <w:top w:val="none" w:sz="0" w:space="0" w:color="auto"/>
                <w:left w:val="none" w:sz="0" w:space="0" w:color="auto"/>
                <w:bottom w:val="none" w:sz="0" w:space="0" w:color="auto"/>
                <w:right w:val="none" w:sz="0" w:space="0" w:color="auto"/>
              </w:divBdr>
            </w:div>
            <w:div w:id="777873254">
              <w:marLeft w:val="1134"/>
              <w:marRight w:val="0"/>
              <w:marTop w:val="0"/>
              <w:marBottom w:val="0"/>
              <w:divBdr>
                <w:top w:val="none" w:sz="0" w:space="0" w:color="auto"/>
                <w:left w:val="none" w:sz="0" w:space="0" w:color="auto"/>
                <w:bottom w:val="none" w:sz="0" w:space="0" w:color="auto"/>
                <w:right w:val="none" w:sz="0" w:space="0" w:color="auto"/>
              </w:divBdr>
            </w:div>
            <w:div w:id="1321271981">
              <w:marLeft w:val="1134"/>
              <w:marRight w:val="0"/>
              <w:marTop w:val="0"/>
              <w:marBottom w:val="0"/>
              <w:divBdr>
                <w:top w:val="none" w:sz="0" w:space="0" w:color="auto"/>
                <w:left w:val="none" w:sz="0" w:space="0" w:color="auto"/>
                <w:bottom w:val="none" w:sz="0" w:space="0" w:color="auto"/>
                <w:right w:val="none" w:sz="0" w:space="0" w:color="auto"/>
              </w:divBdr>
            </w:div>
            <w:div w:id="954143792">
              <w:marLeft w:val="709"/>
              <w:marRight w:val="0"/>
              <w:marTop w:val="0"/>
              <w:marBottom w:val="0"/>
              <w:divBdr>
                <w:top w:val="none" w:sz="0" w:space="0" w:color="auto"/>
                <w:left w:val="none" w:sz="0" w:space="0" w:color="auto"/>
                <w:bottom w:val="none" w:sz="0" w:space="0" w:color="auto"/>
                <w:right w:val="none" w:sz="0" w:space="0" w:color="auto"/>
              </w:divBdr>
            </w:div>
            <w:div w:id="1911115424">
              <w:marLeft w:val="426"/>
              <w:marRight w:val="0"/>
              <w:marTop w:val="0"/>
              <w:marBottom w:val="0"/>
              <w:divBdr>
                <w:top w:val="none" w:sz="0" w:space="0" w:color="auto"/>
                <w:left w:val="none" w:sz="0" w:space="0" w:color="auto"/>
                <w:bottom w:val="none" w:sz="0" w:space="0" w:color="auto"/>
                <w:right w:val="none" w:sz="0" w:space="0" w:color="auto"/>
              </w:divBdr>
            </w:div>
            <w:div w:id="1561860751">
              <w:marLeft w:val="720"/>
              <w:marRight w:val="0"/>
              <w:marTop w:val="0"/>
              <w:marBottom w:val="0"/>
              <w:divBdr>
                <w:top w:val="none" w:sz="0" w:space="0" w:color="auto"/>
                <w:left w:val="none" w:sz="0" w:space="0" w:color="auto"/>
                <w:bottom w:val="none" w:sz="0" w:space="0" w:color="auto"/>
                <w:right w:val="none" w:sz="0" w:space="0" w:color="auto"/>
              </w:divBdr>
            </w:div>
            <w:div w:id="1893498023">
              <w:marLeft w:val="1080"/>
              <w:marRight w:val="0"/>
              <w:marTop w:val="0"/>
              <w:marBottom w:val="0"/>
              <w:divBdr>
                <w:top w:val="none" w:sz="0" w:space="0" w:color="auto"/>
                <w:left w:val="none" w:sz="0" w:space="0" w:color="auto"/>
                <w:bottom w:val="none" w:sz="0" w:space="0" w:color="auto"/>
                <w:right w:val="none" w:sz="0" w:space="0" w:color="auto"/>
              </w:divBdr>
            </w:div>
            <w:div w:id="1218513194">
              <w:marLeft w:val="284"/>
              <w:marRight w:val="0"/>
              <w:marTop w:val="0"/>
              <w:marBottom w:val="0"/>
              <w:divBdr>
                <w:top w:val="none" w:sz="0" w:space="0" w:color="auto"/>
                <w:left w:val="none" w:sz="0" w:space="0" w:color="auto"/>
                <w:bottom w:val="none" w:sz="0" w:space="0" w:color="auto"/>
                <w:right w:val="none" w:sz="0" w:space="0" w:color="auto"/>
              </w:divBdr>
            </w:div>
            <w:div w:id="751466895">
              <w:marLeft w:val="709"/>
              <w:marRight w:val="0"/>
              <w:marTop w:val="0"/>
              <w:marBottom w:val="0"/>
              <w:divBdr>
                <w:top w:val="none" w:sz="0" w:space="0" w:color="auto"/>
                <w:left w:val="none" w:sz="0" w:space="0" w:color="auto"/>
                <w:bottom w:val="none" w:sz="0" w:space="0" w:color="auto"/>
                <w:right w:val="none" w:sz="0" w:space="0" w:color="auto"/>
              </w:divBdr>
            </w:div>
            <w:div w:id="465321180">
              <w:marLeft w:val="709"/>
              <w:marRight w:val="0"/>
              <w:marTop w:val="0"/>
              <w:marBottom w:val="0"/>
              <w:divBdr>
                <w:top w:val="none" w:sz="0" w:space="0" w:color="auto"/>
                <w:left w:val="none" w:sz="0" w:space="0" w:color="auto"/>
                <w:bottom w:val="none" w:sz="0" w:space="0" w:color="auto"/>
                <w:right w:val="none" w:sz="0" w:space="0" w:color="auto"/>
              </w:divBdr>
            </w:div>
            <w:div w:id="1579711356">
              <w:marLeft w:val="709"/>
              <w:marRight w:val="0"/>
              <w:marTop w:val="0"/>
              <w:marBottom w:val="0"/>
              <w:divBdr>
                <w:top w:val="none" w:sz="0" w:space="0" w:color="auto"/>
                <w:left w:val="none" w:sz="0" w:space="0" w:color="auto"/>
                <w:bottom w:val="none" w:sz="0" w:space="0" w:color="auto"/>
                <w:right w:val="none" w:sz="0" w:space="0" w:color="auto"/>
              </w:divBdr>
            </w:div>
            <w:div w:id="2094663530">
              <w:marLeft w:val="709"/>
              <w:marRight w:val="0"/>
              <w:marTop w:val="0"/>
              <w:marBottom w:val="0"/>
              <w:divBdr>
                <w:top w:val="none" w:sz="0" w:space="0" w:color="auto"/>
                <w:left w:val="none" w:sz="0" w:space="0" w:color="auto"/>
                <w:bottom w:val="none" w:sz="0" w:space="0" w:color="auto"/>
                <w:right w:val="none" w:sz="0" w:space="0" w:color="auto"/>
              </w:divBdr>
            </w:div>
            <w:div w:id="1769426541">
              <w:marLeft w:val="993"/>
              <w:marRight w:val="0"/>
              <w:marTop w:val="0"/>
              <w:marBottom w:val="0"/>
              <w:divBdr>
                <w:top w:val="none" w:sz="0" w:space="0" w:color="auto"/>
                <w:left w:val="none" w:sz="0" w:space="0" w:color="auto"/>
                <w:bottom w:val="none" w:sz="0" w:space="0" w:color="auto"/>
                <w:right w:val="none" w:sz="0" w:space="0" w:color="auto"/>
              </w:divBdr>
            </w:div>
            <w:div w:id="1484200985">
              <w:marLeft w:val="993"/>
              <w:marRight w:val="0"/>
              <w:marTop w:val="0"/>
              <w:marBottom w:val="0"/>
              <w:divBdr>
                <w:top w:val="none" w:sz="0" w:space="0" w:color="auto"/>
                <w:left w:val="none" w:sz="0" w:space="0" w:color="auto"/>
                <w:bottom w:val="none" w:sz="0" w:space="0" w:color="auto"/>
                <w:right w:val="none" w:sz="0" w:space="0" w:color="auto"/>
              </w:divBdr>
            </w:div>
            <w:div w:id="1778599631">
              <w:marLeft w:val="709"/>
              <w:marRight w:val="0"/>
              <w:marTop w:val="0"/>
              <w:marBottom w:val="0"/>
              <w:divBdr>
                <w:top w:val="none" w:sz="0" w:space="0" w:color="auto"/>
                <w:left w:val="none" w:sz="0" w:space="0" w:color="auto"/>
                <w:bottom w:val="none" w:sz="0" w:space="0" w:color="auto"/>
                <w:right w:val="none" w:sz="0" w:space="0" w:color="auto"/>
              </w:divBdr>
            </w:div>
            <w:div w:id="2124958924">
              <w:marLeft w:val="1080"/>
              <w:marRight w:val="0"/>
              <w:marTop w:val="0"/>
              <w:marBottom w:val="0"/>
              <w:divBdr>
                <w:top w:val="none" w:sz="0" w:space="0" w:color="auto"/>
                <w:left w:val="none" w:sz="0" w:space="0" w:color="auto"/>
                <w:bottom w:val="none" w:sz="0" w:space="0" w:color="auto"/>
                <w:right w:val="none" w:sz="0" w:space="0" w:color="auto"/>
              </w:divBdr>
            </w:div>
            <w:div w:id="1043746987">
              <w:marLeft w:val="1080"/>
              <w:marRight w:val="0"/>
              <w:marTop w:val="0"/>
              <w:marBottom w:val="0"/>
              <w:divBdr>
                <w:top w:val="none" w:sz="0" w:space="0" w:color="auto"/>
                <w:left w:val="none" w:sz="0" w:space="0" w:color="auto"/>
                <w:bottom w:val="none" w:sz="0" w:space="0" w:color="auto"/>
                <w:right w:val="none" w:sz="0" w:space="0" w:color="auto"/>
              </w:divBdr>
            </w:div>
            <w:div w:id="1259830130">
              <w:marLeft w:val="284"/>
              <w:marRight w:val="0"/>
              <w:marTop w:val="0"/>
              <w:marBottom w:val="0"/>
              <w:divBdr>
                <w:top w:val="none" w:sz="0" w:space="0" w:color="auto"/>
                <w:left w:val="none" w:sz="0" w:space="0" w:color="auto"/>
                <w:bottom w:val="none" w:sz="0" w:space="0" w:color="auto"/>
                <w:right w:val="none" w:sz="0" w:space="0" w:color="auto"/>
              </w:divBdr>
            </w:div>
            <w:div w:id="1596743399">
              <w:marLeft w:val="709"/>
              <w:marRight w:val="0"/>
              <w:marTop w:val="0"/>
              <w:marBottom w:val="0"/>
              <w:divBdr>
                <w:top w:val="none" w:sz="0" w:space="0" w:color="auto"/>
                <w:left w:val="none" w:sz="0" w:space="0" w:color="auto"/>
                <w:bottom w:val="none" w:sz="0" w:space="0" w:color="auto"/>
                <w:right w:val="none" w:sz="0" w:space="0" w:color="auto"/>
              </w:divBdr>
            </w:div>
            <w:div w:id="1737510567">
              <w:marLeft w:val="709"/>
              <w:marRight w:val="0"/>
              <w:marTop w:val="0"/>
              <w:marBottom w:val="0"/>
              <w:divBdr>
                <w:top w:val="none" w:sz="0" w:space="0" w:color="auto"/>
                <w:left w:val="none" w:sz="0" w:space="0" w:color="auto"/>
                <w:bottom w:val="none" w:sz="0" w:space="0" w:color="auto"/>
                <w:right w:val="none" w:sz="0" w:space="0" w:color="auto"/>
              </w:divBdr>
            </w:div>
            <w:div w:id="2134398530">
              <w:marLeft w:val="709"/>
              <w:marRight w:val="0"/>
              <w:marTop w:val="0"/>
              <w:marBottom w:val="0"/>
              <w:divBdr>
                <w:top w:val="none" w:sz="0" w:space="0" w:color="auto"/>
                <w:left w:val="none" w:sz="0" w:space="0" w:color="auto"/>
                <w:bottom w:val="none" w:sz="0" w:space="0" w:color="auto"/>
                <w:right w:val="none" w:sz="0" w:space="0" w:color="auto"/>
              </w:divBdr>
            </w:div>
            <w:div w:id="1180509459">
              <w:marLeft w:val="425"/>
              <w:marRight w:val="0"/>
              <w:marTop w:val="0"/>
              <w:marBottom w:val="0"/>
              <w:divBdr>
                <w:top w:val="none" w:sz="0" w:space="0" w:color="auto"/>
                <w:left w:val="none" w:sz="0" w:space="0" w:color="auto"/>
                <w:bottom w:val="none" w:sz="0" w:space="0" w:color="auto"/>
                <w:right w:val="none" w:sz="0" w:space="0" w:color="auto"/>
              </w:divBdr>
            </w:div>
            <w:div w:id="1689671127">
              <w:marLeft w:val="720"/>
              <w:marRight w:val="0"/>
              <w:marTop w:val="0"/>
              <w:marBottom w:val="0"/>
              <w:divBdr>
                <w:top w:val="none" w:sz="0" w:space="0" w:color="auto"/>
                <w:left w:val="none" w:sz="0" w:space="0" w:color="auto"/>
                <w:bottom w:val="none" w:sz="0" w:space="0" w:color="auto"/>
                <w:right w:val="none" w:sz="0" w:space="0" w:color="auto"/>
              </w:divBdr>
            </w:div>
            <w:div w:id="1135441040">
              <w:marLeft w:val="720"/>
              <w:marRight w:val="0"/>
              <w:marTop w:val="0"/>
              <w:marBottom w:val="0"/>
              <w:divBdr>
                <w:top w:val="none" w:sz="0" w:space="0" w:color="auto"/>
                <w:left w:val="none" w:sz="0" w:space="0" w:color="auto"/>
                <w:bottom w:val="none" w:sz="0" w:space="0" w:color="auto"/>
                <w:right w:val="none" w:sz="0" w:space="0" w:color="auto"/>
              </w:divBdr>
            </w:div>
            <w:div w:id="1565068056">
              <w:marLeft w:val="1418"/>
              <w:marRight w:val="0"/>
              <w:marTop w:val="0"/>
              <w:marBottom w:val="0"/>
              <w:divBdr>
                <w:top w:val="none" w:sz="0" w:space="0" w:color="auto"/>
                <w:left w:val="none" w:sz="0" w:space="0" w:color="auto"/>
                <w:bottom w:val="none" w:sz="0" w:space="0" w:color="auto"/>
                <w:right w:val="none" w:sz="0" w:space="0" w:color="auto"/>
              </w:divBdr>
            </w:div>
            <w:div w:id="775828354">
              <w:marLeft w:val="851"/>
              <w:marRight w:val="0"/>
              <w:marTop w:val="0"/>
              <w:marBottom w:val="0"/>
              <w:divBdr>
                <w:top w:val="none" w:sz="0" w:space="0" w:color="auto"/>
                <w:left w:val="none" w:sz="0" w:space="0" w:color="auto"/>
                <w:bottom w:val="none" w:sz="0" w:space="0" w:color="auto"/>
                <w:right w:val="none" w:sz="0" w:space="0" w:color="auto"/>
              </w:divBdr>
            </w:div>
            <w:div w:id="387996967">
              <w:marLeft w:val="709"/>
              <w:marRight w:val="0"/>
              <w:marTop w:val="0"/>
              <w:marBottom w:val="0"/>
              <w:divBdr>
                <w:top w:val="none" w:sz="0" w:space="0" w:color="auto"/>
                <w:left w:val="none" w:sz="0" w:space="0" w:color="auto"/>
                <w:bottom w:val="none" w:sz="0" w:space="0" w:color="auto"/>
                <w:right w:val="none" w:sz="0" w:space="0" w:color="auto"/>
              </w:divBdr>
            </w:div>
            <w:div w:id="1296178249">
              <w:marLeft w:val="709"/>
              <w:marRight w:val="0"/>
              <w:marTop w:val="0"/>
              <w:marBottom w:val="0"/>
              <w:divBdr>
                <w:top w:val="none" w:sz="0" w:space="0" w:color="auto"/>
                <w:left w:val="none" w:sz="0" w:space="0" w:color="auto"/>
                <w:bottom w:val="none" w:sz="0" w:space="0" w:color="auto"/>
                <w:right w:val="none" w:sz="0" w:space="0" w:color="auto"/>
              </w:divBdr>
            </w:div>
            <w:div w:id="652375098">
              <w:marLeft w:val="720"/>
              <w:marRight w:val="0"/>
              <w:marTop w:val="0"/>
              <w:marBottom w:val="0"/>
              <w:divBdr>
                <w:top w:val="none" w:sz="0" w:space="0" w:color="auto"/>
                <w:left w:val="none" w:sz="0" w:space="0" w:color="auto"/>
                <w:bottom w:val="none" w:sz="0" w:space="0" w:color="auto"/>
                <w:right w:val="none" w:sz="0" w:space="0" w:color="auto"/>
              </w:divBdr>
            </w:div>
            <w:div w:id="1985233495">
              <w:marLeft w:val="284"/>
              <w:marRight w:val="0"/>
              <w:marTop w:val="0"/>
              <w:marBottom w:val="0"/>
              <w:divBdr>
                <w:top w:val="none" w:sz="0" w:space="0" w:color="auto"/>
                <w:left w:val="none" w:sz="0" w:space="0" w:color="auto"/>
                <w:bottom w:val="none" w:sz="0" w:space="0" w:color="auto"/>
                <w:right w:val="none" w:sz="0" w:space="0" w:color="auto"/>
              </w:divBdr>
            </w:div>
            <w:div w:id="254946235">
              <w:marLeft w:val="284"/>
              <w:marRight w:val="0"/>
              <w:marTop w:val="0"/>
              <w:marBottom w:val="0"/>
              <w:divBdr>
                <w:top w:val="none" w:sz="0" w:space="0" w:color="auto"/>
                <w:left w:val="none" w:sz="0" w:space="0" w:color="auto"/>
                <w:bottom w:val="none" w:sz="0" w:space="0" w:color="auto"/>
                <w:right w:val="none" w:sz="0" w:space="0" w:color="auto"/>
              </w:divBdr>
            </w:div>
            <w:div w:id="1192110318">
              <w:marLeft w:val="720"/>
              <w:marRight w:val="0"/>
              <w:marTop w:val="0"/>
              <w:marBottom w:val="0"/>
              <w:divBdr>
                <w:top w:val="none" w:sz="0" w:space="0" w:color="auto"/>
                <w:left w:val="none" w:sz="0" w:space="0" w:color="auto"/>
                <w:bottom w:val="none" w:sz="0" w:space="0" w:color="auto"/>
                <w:right w:val="none" w:sz="0" w:space="0" w:color="auto"/>
              </w:divBdr>
            </w:div>
            <w:div w:id="1256016056">
              <w:marLeft w:val="284"/>
              <w:marRight w:val="0"/>
              <w:marTop w:val="0"/>
              <w:marBottom w:val="0"/>
              <w:divBdr>
                <w:top w:val="none" w:sz="0" w:space="0" w:color="auto"/>
                <w:left w:val="none" w:sz="0" w:space="0" w:color="auto"/>
                <w:bottom w:val="none" w:sz="0" w:space="0" w:color="auto"/>
                <w:right w:val="none" w:sz="0" w:space="0" w:color="auto"/>
              </w:divBdr>
            </w:div>
            <w:div w:id="1309703251">
              <w:marLeft w:val="993"/>
              <w:marRight w:val="0"/>
              <w:marTop w:val="0"/>
              <w:marBottom w:val="0"/>
              <w:divBdr>
                <w:top w:val="none" w:sz="0" w:space="0" w:color="auto"/>
                <w:left w:val="none" w:sz="0" w:space="0" w:color="auto"/>
                <w:bottom w:val="none" w:sz="0" w:space="0" w:color="auto"/>
                <w:right w:val="none" w:sz="0" w:space="0" w:color="auto"/>
              </w:divBdr>
            </w:div>
            <w:div w:id="581069083">
              <w:marLeft w:val="993"/>
              <w:marRight w:val="0"/>
              <w:marTop w:val="0"/>
              <w:marBottom w:val="0"/>
              <w:divBdr>
                <w:top w:val="none" w:sz="0" w:space="0" w:color="auto"/>
                <w:left w:val="none" w:sz="0" w:space="0" w:color="auto"/>
                <w:bottom w:val="none" w:sz="0" w:space="0" w:color="auto"/>
                <w:right w:val="none" w:sz="0" w:space="0" w:color="auto"/>
              </w:divBdr>
            </w:div>
            <w:div w:id="1798521949">
              <w:marLeft w:val="993"/>
              <w:marRight w:val="0"/>
              <w:marTop w:val="0"/>
              <w:marBottom w:val="0"/>
              <w:divBdr>
                <w:top w:val="none" w:sz="0" w:space="0" w:color="auto"/>
                <w:left w:val="none" w:sz="0" w:space="0" w:color="auto"/>
                <w:bottom w:val="none" w:sz="0" w:space="0" w:color="auto"/>
                <w:right w:val="none" w:sz="0" w:space="0" w:color="auto"/>
              </w:divBdr>
            </w:div>
            <w:div w:id="975334555">
              <w:marLeft w:val="993"/>
              <w:marRight w:val="0"/>
              <w:marTop w:val="0"/>
              <w:marBottom w:val="0"/>
              <w:divBdr>
                <w:top w:val="none" w:sz="0" w:space="0" w:color="auto"/>
                <w:left w:val="none" w:sz="0" w:space="0" w:color="auto"/>
                <w:bottom w:val="none" w:sz="0" w:space="0" w:color="auto"/>
                <w:right w:val="none" w:sz="0" w:space="0" w:color="auto"/>
              </w:divBdr>
            </w:div>
            <w:div w:id="418260507">
              <w:marLeft w:val="720"/>
              <w:marRight w:val="0"/>
              <w:marTop w:val="0"/>
              <w:marBottom w:val="0"/>
              <w:divBdr>
                <w:top w:val="none" w:sz="0" w:space="0" w:color="auto"/>
                <w:left w:val="none" w:sz="0" w:space="0" w:color="auto"/>
                <w:bottom w:val="none" w:sz="0" w:space="0" w:color="auto"/>
                <w:right w:val="none" w:sz="0" w:space="0" w:color="auto"/>
              </w:divBdr>
            </w:div>
            <w:div w:id="18369131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5756680">
      <w:bodyDiv w:val="1"/>
      <w:marLeft w:val="0"/>
      <w:marRight w:val="0"/>
      <w:marTop w:val="0"/>
      <w:marBottom w:val="0"/>
      <w:divBdr>
        <w:top w:val="none" w:sz="0" w:space="0" w:color="auto"/>
        <w:left w:val="none" w:sz="0" w:space="0" w:color="auto"/>
        <w:bottom w:val="none" w:sz="0" w:space="0" w:color="auto"/>
        <w:right w:val="none" w:sz="0" w:space="0" w:color="auto"/>
      </w:divBdr>
    </w:div>
    <w:div w:id="18030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0673-73E9-408C-BF1F-DB27D4FF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1157</Words>
  <Characters>6250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Asteris</dc:creator>
  <cp:keywords/>
  <dc:description/>
  <cp:lastModifiedBy>ΑΣΤΕΡΗΣ ΚΑΡΑΚΩΣΤΑΣ</cp:lastModifiedBy>
  <cp:revision>3</cp:revision>
  <dcterms:created xsi:type="dcterms:W3CDTF">2020-04-20T17:23:00Z</dcterms:created>
  <dcterms:modified xsi:type="dcterms:W3CDTF">2023-07-04T13:35:00Z</dcterms:modified>
</cp:coreProperties>
</file>