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Κατάσταση Ελέγχου Εκκίνησης Ballast System</w:t>
      </w:r>
    </w:p>
    <w:p>
      <w:r>
        <w:t>Ονοματεπώνυμο Μαθητή: _________________________</w:t>
      </w:r>
    </w:p>
    <w:p>
      <w:r>
        <w:t>Ημερομηνία: ___________   Ομάδα: 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Ενέργεια</w:t>
            </w:r>
          </w:p>
        </w:tc>
        <w:tc>
          <w:tcPr>
            <w:tcW w:type="dxa" w:w="2880"/>
          </w:tcPr>
          <w:p>
            <w:r>
              <w:t>Εκτελέστηκε (✔)</w:t>
            </w:r>
          </w:p>
        </w:tc>
        <w:tc>
          <w:tcPr>
            <w:tcW w:type="dxa" w:w="2880"/>
          </w:tcPr>
          <w:p>
            <w:r>
              <w:t>Παρατηρήσεις</w:t>
            </w:r>
          </w:p>
        </w:tc>
      </w:tr>
      <w:tr>
        <w:tc>
          <w:tcPr>
            <w:tcW w:type="dxa" w:w="2880"/>
          </w:tcPr>
          <w:p>
            <w:r>
              <w:t>Άνοιγμα βαλβίδων σφράγισης/απόρριψης πριν την εκκίνηση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Ενεργοποίηση pre-lube pump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Κλείσιμο διακόπτη λειτουργίας και πάτημα RESET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Ενεργοποίηση βαλβίδας ατμού στο ID162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Καταγραφή στροφών αντλίας (&gt;300 RPM)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πίνακα ID163: ενεργοποίηση MAIN SOURCE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Έναρξη hydraulic unit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Εκτέλεση gravity fill/discharge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Εκτέλεση forced fill/discharge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Καταγραφή ένδειξης overflow ή alarm και αντίδραση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r>
        <w:br/>
        <w:t>Υπογραφή Εκπαιδευτή: 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