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Έργου – Μηχανή Εκτάκτου Ανάγκης</w:t>
      </w:r>
    </w:p>
    <w:p>
      <w:r>
        <w:t>🔹 Μάθημα: Εκκίνηση Μηχανής Εκτάκτου Ανάγκης (Emergency Generator)</w:t>
      </w:r>
    </w:p>
    <w:p>
      <w:r>
        <w:t>🔹 Ειδικότητα: Μηχανικοί Εμπορικού Ναυτικού</w:t>
      </w:r>
    </w:p>
    <w:p>
      <w:r>
        <w:t>🔹 Διάρκεια: 3 διδακτικές ώρες (3 x 45’)</w:t>
      </w:r>
    </w:p>
    <w:p>
      <w:pPr>
        <w:pStyle w:val="Heading1"/>
      </w:pPr>
      <w:r>
        <w:t>🎯 Διδακτικοί Στόχοι</w:t>
      </w:r>
    </w:p>
    <w:p>
      <w:pPr>
        <w:pStyle w:val="ListBullet"/>
      </w:pPr>
      <w:r>
        <w:t>Να περιγράφουν τη λειτουργία και τη σημασία της Emergency Engine.</w:t>
      </w:r>
    </w:p>
    <w:p>
      <w:pPr>
        <w:pStyle w:val="ListBullet"/>
      </w:pPr>
      <w:r>
        <w:t>Να εκτελούν σωστά τα βήματα χειροκίνητης και αυτόματης εκκίνησης.</w:t>
      </w:r>
    </w:p>
    <w:p>
      <w:pPr>
        <w:pStyle w:val="ListBullet"/>
      </w:pPr>
      <w:r>
        <w:t>Να εντοπίζουν και να ελέγχουν τα αντίστοιχα ID panels.</w:t>
      </w:r>
    </w:p>
    <w:p>
      <w:pPr>
        <w:pStyle w:val="ListBullet"/>
      </w:pPr>
      <w:r>
        <w:t>Να εφαρμόζουν σωστά τις διαδικασίες ασφαλείας και επιβεβαίωσης λειτουργίας.</w:t>
      </w:r>
    </w:p>
    <w:p>
      <w:pPr>
        <w:pStyle w:val="Heading1"/>
      </w:pPr>
      <w:r>
        <w:t>🧠 1η Διδακτική Ώρα – Θεωρία &amp; Εισαγωγή</w:t>
      </w:r>
    </w:p>
    <w:p>
      <w:r>
        <w:t>Δραστηριότητες:</w:t>
      </w:r>
    </w:p>
    <w:p>
      <w:pPr>
        <w:pStyle w:val="ListBullet"/>
      </w:pPr>
      <w:r>
        <w:t>Παρουσίαση του συστήματος Emergency Generator και ρόλου του.</w:t>
      </w:r>
    </w:p>
    <w:p>
      <w:pPr>
        <w:pStyle w:val="ListBullet"/>
      </w:pPr>
      <w:r>
        <w:t>Ανάλυση πίνακα ID92 και ID93.</w:t>
      </w:r>
    </w:p>
    <w:p>
      <w:pPr>
        <w:pStyle w:val="ListBullet"/>
      </w:pPr>
      <w:r>
        <w:t>Συζήτηση: Σε ποιες περιπτώσεις ενεργοποιείται η Emergency Engine;</w:t>
      </w:r>
    </w:p>
    <w:p>
      <w:r>
        <w:t>Εργαλείο: Παρουσίαση PowerPoint</w:t>
      </w:r>
    </w:p>
    <w:p>
      <w:pPr>
        <w:pStyle w:val="Heading1"/>
      </w:pPr>
      <w:r>
        <w:t>🛠️ 2η Διδακτική Ώρα – Πρακτική σε Προσομοιωτή</w:t>
      </w:r>
    </w:p>
    <w:p>
      <w:r>
        <w:t>Δραστηριότητες:</w:t>
      </w:r>
    </w:p>
    <w:p>
      <w:pPr>
        <w:pStyle w:val="ListBullet"/>
      </w:pPr>
      <w:r>
        <w:t>Προσομοίωση απώλειας τάσης και ενεργοποίηση Emergency Generator.</w:t>
      </w:r>
    </w:p>
    <w:p>
      <w:pPr>
        <w:pStyle w:val="ListBullet"/>
      </w:pPr>
      <w:r>
        <w:t>Έλεγχος σε πίνακες ID90–ID95 για τροφοδοσία 220V/440V.</w:t>
      </w:r>
    </w:p>
    <w:p>
      <w:pPr>
        <w:pStyle w:val="ListBullet"/>
      </w:pPr>
      <w:r>
        <w:t>Καταγραφή βημάτων εκκίνησης και σταθεροποίησης τάσης.</w:t>
      </w:r>
    </w:p>
    <w:p>
      <w:r>
        <w:t>Υλικό: Προσομοιωτής, έντυπο Check List, χρονόμετρο</w:t>
      </w:r>
    </w:p>
    <w:p>
      <w:pPr>
        <w:pStyle w:val="Heading1"/>
      </w:pPr>
      <w:r>
        <w:t>🧪 3η Διδακτική Ώρα – Αξιολόγηση &amp; Αναστοχασμός</w:t>
      </w:r>
    </w:p>
    <w:p>
      <w:r>
        <w:t>Δραστηριότητες:</w:t>
      </w:r>
    </w:p>
    <w:p>
      <w:pPr>
        <w:pStyle w:val="ListBullet"/>
      </w:pPr>
      <w:r>
        <w:t>Quiz πολλαπλής επιλογής (10 ερωτήσεις)</w:t>
      </w:r>
    </w:p>
    <w:p>
      <w:pPr>
        <w:pStyle w:val="ListBullet"/>
      </w:pPr>
      <w:r>
        <w:t>Σενάριο βλάβης: EG δεν εκκινεί αυτόματα.</w:t>
      </w:r>
    </w:p>
    <w:p>
      <w:pPr>
        <w:pStyle w:val="ListBullet"/>
      </w:pPr>
      <w:r>
        <w:t>Παρουσίαση από ομάδες: περιγραφή λύσης και ενεργειών αποκατάστασης.</w:t>
      </w:r>
    </w:p>
    <w:p>
      <w:pPr>
        <w:pStyle w:val="Heading2"/>
      </w:pPr>
      <w:r>
        <w:t>Κριτήρια Αξιολόγησης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Κριτήριο</w:t>
            </w:r>
          </w:p>
        </w:tc>
        <w:tc>
          <w:tcPr>
            <w:tcW w:type="dxa" w:w="4320"/>
          </w:tcPr>
          <w:p>
            <w:r>
              <w:t>Βαθμολογία</w:t>
            </w:r>
          </w:p>
        </w:tc>
      </w:tr>
      <w:tr>
        <w:tc>
          <w:tcPr>
            <w:tcW w:type="dxa" w:w="4320"/>
          </w:tcPr>
          <w:p>
            <w:r>
              <w:t>Κατανόηση της λειτουργίας EG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Ορθότητα ενεργειών εκκίνησης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Ομαδική συνεργασία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Ανάλυση σεναρίου και αντίδραση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Σύνολο</w:t>
            </w:r>
          </w:p>
        </w:tc>
        <w:tc>
          <w:tcPr>
            <w:tcW w:type="dxa" w:w="4320"/>
          </w:tcPr>
          <w:p>
            <w:r>
              <w:t>/30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