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32019A" w14:textId="77777777" w:rsidR="005820D7" w:rsidRPr="005820D7" w:rsidRDefault="005820D7" w:rsidP="005820D7">
      <w:pPr>
        <w:jc w:val="both"/>
        <w:rPr>
          <w:b/>
          <w:bCs/>
        </w:rPr>
      </w:pPr>
      <w:r w:rsidRPr="005820D7">
        <w:rPr>
          <w:b/>
          <w:bCs/>
          <w:u w:val="single"/>
        </w:rPr>
        <w:t>ΡΗΜΑΤΙΚΑ ΠΡΟΣΩΠΑ</w:t>
      </w:r>
    </w:p>
    <w:p w14:paraId="27746529" w14:textId="77777777" w:rsidR="005820D7" w:rsidRPr="005820D7" w:rsidRDefault="005820D7" w:rsidP="005820D7">
      <w:pPr>
        <w:jc w:val="both"/>
        <w:rPr>
          <w:b/>
          <w:bCs/>
        </w:rPr>
      </w:pPr>
      <w:r w:rsidRPr="005820D7">
        <w:rPr>
          <w:b/>
          <w:bCs/>
        </w:rPr>
        <w:t>Γενικές Πληροφορίες</w:t>
      </w:r>
    </w:p>
    <w:p w14:paraId="3759A52B" w14:textId="77777777" w:rsidR="005820D7" w:rsidRPr="005820D7" w:rsidRDefault="005820D7" w:rsidP="005820D7">
      <w:pPr>
        <w:jc w:val="both"/>
      </w:pPr>
      <w:r w:rsidRPr="005820D7">
        <w:t>Η επιλογή του ρηματικού προσώπου είναι καθοριστική και συνδέεται άρρηκτα με το σκοπό της σύνταξης και το είδος του κειμένου που διαβάζουμε. Αναλυτικότερα:</w:t>
      </w:r>
    </w:p>
    <w:p w14:paraId="05224335" w14:textId="77777777" w:rsidR="005820D7" w:rsidRPr="005820D7" w:rsidRDefault="005820D7" w:rsidP="005820D7">
      <w:pPr>
        <w:jc w:val="both"/>
        <w:rPr>
          <w:b/>
          <w:bCs/>
        </w:rPr>
      </w:pPr>
      <w:r w:rsidRPr="005820D7">
        <w:rPr>
          <w:b/>
          <w:bCs/>
        </w:rPr>
        <w:t>Αναλυτική Παρουσίαση</w:t>
      </w:r>
    </w:p>
    <w:p w14:paraId="0E7900E7" w14:textId="77777777" w:rsidR="005820D7" w:rsidRPr="005820D7" w:rsidRDefault="005820D7" w:rsidP="005820D7">
      <w:pPr>
        <w:jc w:val="both"/>
        <w:rPr>
          <w:b/>
          <w:bCs/>
        </w:rPr>
      </w:pPr>
      <w:r w:rsidRPr="005820D7">
        <w:rPr>
          <w:b/>
          <w:bCs/>
        </w:rPr>
        <w:t>Ενικός Αριθμός</w:t>
      </w:r>
    </w:p>
    <w:p w14:paraId="53245DAE" w14:textId="77777777" w:rsidR="005820D7" w:rsidRPr="005820D7" w:rsidRDefault="005820D7" w:rsidP="005820D7">
      <w:pPr>
        <w:jc w:val="both"/>
        <w:rPr>
          <w:b/>
          <w:bCs/>
        </w:rPr>
      </w:pPr>
      <w:r w:rsidRPr="005820D7">
        <w:rPr>
          <w:b/>
          <w:bCs/>
        </w:rPr>
        <w:t>Το πρώτο (α’) ενικό:</w:t>
      </w:r>
    </w:p>
    <w:p w14:paraId="352ACC28" w14:textId="77777777" w:rsidR="005820D7" w:rsidRPr="005820D7" w:rsidRDefault="005820D7" w:rsidP="005820D7">
      <w:pPr>
        <w:numPr>
          <w:ilvl w:val="0"/>
          <w:numId w:val="1"/>
        </w:numPr>
        <w:jc w:val="both"/>
      </w:pPr>
      <w:r w:rsidRPr="005820D7">
        <w:t>Προσδίδει αμεσότητα, ζωντάνια, ζωηρότητα, ενδιαφέρον στο λόγο, αφού η αφήγηση εμπεριέχει το στοιχείο της προσωπικής μαρτυρίας.</w:t>
      </w:r>
    </w:p>
    <w:p w14:paraId="45E6DC3E" w14:textId="77777777" w:rsidR="005820D7" w:rsidRPr="005820D7" w:rsidRDefault="005820D7" w:rsidP="005820D7">
      <w:pPr>
        <w:numPr>
          <w:ilvl w:val="0"/>
          <w:numId w:val="1"/>
        </w:numPr>
        <w:jc w:val="both"/>
      </w:pPr>
      <w:r w:rsidRPr="005820D7">
        <w:t>Οι σκέψεις προβάλλονται εντονότερα και εναργέστερα στον αναγνώστη.</w:t>
      </w:r>
    </w:p>
    <w:p w14:paraId="449C1BD4" w14:textId="77777777" w:rsidR="005820D7" w:rsidRPr="005820D7" w:rsidRDefault="005820D7" w:rsidP="005820D7">
      <w:pPr>
        <w:numPr>
          <w:ilvl w:val="0"/>
          <w:numId w:val="1"/>
        </w:numPr>
        <w:jc w:val="both"/>
      </w:pPr>
      <w:r w:rsidRPr="005820D7">
        <w:t>Ο λόγος εκφράζει προσωπικές εκτιμήσεις, αφού τα πράγματα προσεγγίζονται μέσα από μια εσωτερική οπτική γωνία και λειτουργεί το προσωπικό φίλτρο του πομπού.</w:t>
      </w:r>
    </w:p>
    <w:p w14:paraId="33E45DAC" w14:textId="77777777" w:rsidR="005820D7" w:rsidRPr="005820D7" w:rsidRDefault="005820D7" w:rsidP="005820D7">
      <w:pPr>
        <w:numPr>
          <w:ilvl w:val="0"/>
          <w:numId w:val="1"/>
        </w:numPr>
        <w:jc w:val="both"/>
      </w:pPr>
      <w:r w:rsidRPr="005820D7">
        <w:t>Προσδίδει στο κείμενο προσωπικό εξομολογητικό τόνο.</w:t>
      </w:r>
    </w:p>
    <w:p w14:paraId="5AEA582A" w14:textId="77777777" w:rsidR="005820D7" w:rsidRPr="005820D7" w:rsidRDefault="005820D7" w:rsidP="005820D7">
      <w:pPr>
        <w:numPr>
          <w:ilvl w:val="0"/>
          <w:numId w:val="1"/>
        </w:numPr>
        <w:jc w:val="both"/>
      </w:pPr>
      <w:r w:rsidRPr="005820D7">
        <w:t>Προκαλεί συγκινησιακή φόρτιση στο δέκτη, αφού παρακολουθεί και βιώνει προσωπικά βιώματα του πομπού.</w:t>
      </w:r>
    </w:p>
    <w:p w14:paraId="6B452470" w14:textId="77777777" w:rsidR="005820D7" w:rsidRPr="005820D7" w:rsidRDefault="005820D7" w:rsidP="005820D7">
      <w:pPr>
        <w:numPr>
          <w:ilvl w:val="0"/>
          <w:numId w:val="1"/>
        </w:numPr>
        <w:jc w:val="both"/>
      </w:pPr>
      <w:r w:rsidRPr="005820D7">
        <w:t>Τονίζεται το «εγώ» του πομπού και ενδεχομένως υποδηλώνει ή δηλώνει με σαφήνεια-όταν γίνεται συνεχής χρήση- εγωκεντρισμό και εγωπάθεια, πιθανόν και στα όρια της αλαζονείας, π.χ. στον πολιτικό λόγο που κινείται στα όρια της προπαγάνδας (λόγοι του Χίτλερ).</w:t>
      </w:r>
    </w:p>
    <w:p w14:paraId="5693CD14" w14:textId="77777777" w:rsidR="005820D7" w:rsidRPr="005820D7" w:rsidRDefault="005820D7" w:rsidP="005820D7">
      <w:pPr>
        <w:jc w:val="both"/>
        <w:rPr>
          <w:b/>
          <w:bCs/>
        </w:rPr>
      </w:pPr>
      <w:r w:rsidRPr="005820D7">
        <w:rPr>
          <w:b/>
          <w:bCs/>
        </w:rPr>
        <w:t>Το δεύτερο (β’) ενικό:</w:t>
      </w:r>
    </w:p>
    <w:p w14:paraId="7F2F63C9" w14:textId="77777777" w:rsidR="005820D7" w:rsidRPr="005820D7" w:rsidRDefault="005820D7" w:rsidP="005820D7">
      <w:pPr>
        <w:numPr>
          <w:ilvl w:val="0"/>
          <w:numId w:val="2"/>
        </w:numPr>
        <w:jc w:val="both"/>
      </w:pPr>
      <w:r w:rsidRPr="005820D7">
        <w:t>Προσδίδει αμεσότητα και οικειότητα στο λόγο, αφού ο πομπός δημιουργεί έναν τεχνητό αγωγό επικοινωνίας με τον ή τους δέκτες του. Απευθύνεται άμεσα σ’ αυτούς, είναι σαν να συνομιλεί μαζί τους και έτσι πετυχαίνει να τους καταστήσει συμμέτοχους στην προβληματική που αναπτύσσει, περνώντας τους με τον πιο άμεσο τρόπο το μήνυμα του.</w:t>
      </w:r>
    </w:p>
    <w:p w14:paraId="581408F5" w14:textId="77777777" w:rsidR="005820D7" w:rsidRPr="005820D7" w:rsidRDefault="005820D7" w:rsidP="005820D7">
      <w:pPr>
        <w:numPr>
          <w:ilvl w:val="0"/>
          <w:numId w:val="2"/>
        </w:numPr>
        <w:jc w:val="both"/>
      </w:pPr>
      <w:r w:rsidRPr="005820D7">
        <w:t>Προσδίδει διαλογικό χαρακτήρα στο λόγο.</w:t>
      </w:r>
    </w:p>
    <w:p w14:paraId="13A8916C" w14:textId="77777777" w:rsidR="005820D7" w:rsidRPr="005820D7" w:rsidRDefault="005820D7" w:rsidP="005820D7">
      <w:pPr>
        <w:numPr>
          <w:ilvl w:val="0"/>
          <w:numId w:val="2"/>
        </w:numPr>
        <w:jc w:val="both"/>
      </w:pPr>
      <w:r w:rsidRPr="005820D7">
        <w:t>Ο τόνος γίνεται συνομιλητικός-φιλικός.</w:t>
      </w:r>
    </w:p>
    <w:p w14:paraId="44DF9DB9" w14:textId="77777777" w:rsidR="005820D7" w:rsidRPr="005820D7" w:rsidRDefault="005820D7" w:rsidP="005820D7">
      <w:pPr>
        <w:jc w:val="both"/>
        <w:rPr>
          <w:b/>
          <w:bCs/>
        </w:rPr>
      </w:pPr>
      <w:r w:rsidRPr="005820D7">
        <w:rPr>
          <w:b/>
          <w:bCs/>
        </w:rPr>
        <w:t>Το τρίτο (γ’) ενικό:</w:t>
      </w:r>
    </w:p>
    <w:p w14:paraId="51B2929B" w14:textId="77777777" w:rsidR="005820D7" w:rsidRPr="005820D7" w:rsidRDefault="005820D7" w:rsidP="005820D7">
      <w:pPr>
        <w:numPr>
          <w:ilvl w:val="0"/>
          <w:numId w:val="3"/>
        </w:numPr>
        <w:jc w:val="both"/>
      </w:pPr>
      <w:r w:rsidRPr="005820D7">
        <w:t>Προσδίδει αντικειμενικότητα, αμεροληψία, ουδετερότητα, αφού οι επισημάνσεις του πομπού φαίνονται αναμφισβήτητες και γενικώς αποδεκτές.</w:t>
      </w:r>
    </w:p>
    <w:p w14:paraId="4AAF1A53" w14:textId="77777777" w:rsidR="005820D7" w:rsidRPr="005820D7" w:rsidRDefault="005820D7" w:rsidP="005820D7">
      <w:pPr>
        <w:numPr>
          <w:ilvl w:val="0"/>
          <w:numId w:val="3"/>
        </w:numPr>
        <w:jc w:val="both"/>
      </w:pPr>
      <w:proofErr w:type="spellStart"/>
      <w:r w:rsidRPr="005820D7">
        <w:t>Αποστασιοποι</w:t>
      </w:r>
      <w:r w:rsidRPr="005820D7">
        <w:softHyphen/>
        <w:t>εί</w:t>
      </w:r>
      <w:proofErr w:type="spellEnd"/>
      <w:r w:rsidRPr="005820D7">
        <w:t xml:space="preserve"> το συγγραφέα από τη συμμετοχή και τον καθιστά αντικειμενικό παρατηρητή.</w:t>
      </w:r>
    </w:p>
    <w:p w14:paraId="3A91D013" w14:textId="77777777" w:rsidR="005820D7" w:rsidRPr="005820D7" w:rsidRDefault="005820D7" w:rsidP="005820D7">
      <w:pPr>
        <w:numPr>
          <w:ilvl w:val="0"/>
          <w:numId w:val="3"/>
        </w:numPr>
        <w:jc w:val="both"/>
      </w:pPr>
      <w:r w:rsidRPr="005820D7">
        <w:t>Καθιστά το μήνυμα γενικόλογο και του προσδίδει καθολικό κύρος για αυτό χρησιμοποιείται για γενίκευση σκεπτικού, προκειμένου να προκύψουν συμπεράσματα με ευρύτερη ισχύ και αποδοχή.</w:t>
      </w:r>
    </w:p>
    <w:p w14:paraId="06E82E4A" w14:textId="77777777" w:rsidR="005820D7" w:rsidRPr="005820D7" w:rsidRDefault="005820D7" w:rsidP="005820D7">
      <w:pPr>
        <w:numPr>
          <w:ilvl w:val="0"/>
          <w:numId w:val="3"/>
        </w:numPr>
        <w:jc w:val="both"/>
      </w:pPr>
      <w:r w:rsidRPr="005820D7">
        <w:t>Αποφεύγει την άμεση αναφορά, καθιστώντας το μήνυμα υπαινικτικό.</w:t>
      </w:r>
    </w:p>
    <w:p w14:paraId="14448801" w14:textId="77777777" w:rsidR="005820D7" w:rsidRPr="005820D7" w:rsidRDefault="005820D7" w:rsidP="005820D7">
      <w:pPr>
        <w:jc w:val="both"/>
        <w:rPr>
          <w:b/>
          <w:bCs/>
        </w:rPr>
      </w:pPr>
      <w:r w:rsidRPr="005820D7">
        <w:rPr>
          <w:b/>
          <w:bCs/>
        </w:rPr>
        <w:lastRenderedPageBreak/>
        <w:t>Πληθυντικός Αριθμός</w:t>
      </w:r>
    </w:p>
    <w:p w14:paraId="24224DE8" w14:textId="77777777" w:rsidR="005820D7" w:rsidRPr="005820D7" w:rsidRDefault="005820D7" w:rsidP="005820D7">
      <w:pPr>
        <w:jc w:val="both"/>
        <w:rPr>
          <w:b/>
          <w:bCs/>
        </w:rPr>
      </w:pPr>
      <w:r w:rsidRPr="005820D7">
        <w:rPr>
          <w:b/>
          <w:bCs/>
        </w:rPr>
        <w:t>Το πρώτο (α’) πληθυντικό:</w:t>
      </w:r>
    </w:p>
    <w:p w14:paraId="531371F4" w14:textId="77777777" w:rsidR="005820D7" w:rsidRPr="005820D7" w:rsidRDefault="005820D7" w:rsidP="005820D7">
      <w:pPr>
        <w:numPr>
          <w:ilvl w:val="0"/>
          <w:numId w:val="4"/>
        </w:numPr>
        <w:jc w:val="both"/>
      </w:pPr>
      <w:r w:rsidRPr="005820D7">
        <w:t>Ο συγγραφέας συμμετέχει, αφού μοιράζεται με τον αναγνώστη την ίδια οπτική γωνία.</w:t>
      </w:r>
    </w:p>
    <w:p w14:paraId="2C079215" w14:textId="77777777" w:rsidR="005820D7" w:rsidRPr="005820D7" w:rsidRDefault="005820D7" w:rsidP="005820D7">
      <w:pPr>
        <w:numPr>
          <w:ilvl w:val="0"/>
          <w:numId w:val="4"/>
        </w:numPr>
        <w:jc w:val="both"/>
      </w:pPr>
      <w:r w:rsidRPr="005820D7">
        <w:t>Δημιουργείται αίσθηση οικειότητας (αμεσότητα) ανάμεσα στον πομπό και στο δέκτη, αφού εντάσσει τον εαυτό του μέσα σε ένα ευρύτερο σύνολο ατόμων, π.χ. στους ακροατές του, γίνεται «ένα με αυτούς», μιλάει «μαζί με αυτούς και γι’ αυτούς».</w:t>
      </w:r>
    </w:p>
    <w:p w14:paraId="397BED72" w14:textId="77777777" w:rsidR="005820D7" w:rsidRPr="005820D7" w:rsidRDefault="005820D7" w:rsidP="005820D7">
      <w:pPr>
        <w:numPr>
          <w:ilvl w:val="0"/>
          <w:numId w:val="4"/>
        </w:numPr>
        <w:jc w:val="both"/>
      </w:pPr>
      <w:r w:rsidRPr="005820D7">
        <w:t>Η χρήση του αποπνέει συλλογικότητα, ενώ ο λόγος αποκτά αμεσότητα και έτσι πετυχαίνει να τους ευαισθητοποιήσει κατά τον καλύτερο και πιο αποτελεσματικό τρόπο.</w:t>
      </w:r>
    </w:p>
    <w:p w14:paraId="625102A2" w14:textId="77777777" w:rsidR="005820D7" w:rsidRPr="005820D7" w:rsidRDefault="005820D7" w:rsidP="005820D7">
      <w:pPr>
        <w:numPr>
          <w:ilvl w:val="0"/>
          <w:numId w:val="4"/>
        </w:numPr>
        <w:jc w:val="both"/>
      </w:pPr>
      <w:r w:rsidRPr="005820D7">
        <w:t>Αποδίδει συλλογική ευθύνη / τονίζεται η ανάγκη για δραστηριοποίηση των αρμόδιων φορέων.</w:t>
      </w:r>
    </w:p>
    <w:p w14:paraId="58DEE0FC" w14:textId="77777777" w:rsidR="005820D7" w:rsidRPr="005820D7" w:rsidRDefault="005820D7" w:rsidP="005820D7">
      <w:pPr>
        <w:numPr>
          <w:ilvl w:val="0"/>
          <w:numId w:val="4"/>
        </w:numPr>
        <w:jc w:val="both"/>
      </w:pPr>
      <w:r w:rsidRPr="005820D7">
        <w:t>Μπορεί να τους πείσει πιο εύκολα, αφού εντάσσει και τον εαυτό του στα μέτρα-προτάσεις που παρουσιάζει.</w:t>
      </w:r>
    </w:p>
    <w:p w14:paraId="7969FF1B" w14:textId="77777777" w:rsidR="005820D7" w:rsidRPr="005820D7" w:rsidRDefault="005820D7" w:rsidP="005820D7">
      <w:pPr>
        <w:jc w:val="both"/>
        <w:rPr>
          <w:b/>
          <w:bCs/>
        </w:rPr>
      </w:pPr>
      <w:r w:rsidRPr="005820D7">
        <w:rPr>
          <w:b/>
          <w:bCs/>
        </w:rPr>
        <w:t>Το δεύτερο (β’) πληθυντικό:</w:t>
      </w:r>
    </w:p>
    <w:p w14:paraId="726CADA9" w14:textId="77777777" w:rsidR="005820D7" w:rsidRPr="005820D7" w:rsidRDefault="005820D7" w:rsidP="005820D7">
      <w:pPr>
        <w:numPr>
          <w:ilvl w:val="0"/>
          <w:numId w:val="5"/>
        </w:numPr>
        <w:jc w:val="both"/>
      </w:pPr>
      <w:r w:rsidRPr="005820D7">
        <w:t>Προσδίδει αμεσότητα και οικειότητα στο λόγο, αφού ο πομπός δημιουργεί έναν τεχνητό δίαυλο επικοινωνίας με τον ή τους δέκτες του. Απευθύνεται άμεσα σ’ αυτούς, είναι σαν να συνομιλεί μαζί τους και έτσι πετυχαίνει να τους καταστήσει συμμέτοχους στην προβληματική που αναπτύσσει, περνώντας τους με τον πιο άμεσο τρόπο το μήνυμά του.</w:t>
      </w:r>
    </w:p>
    <w:p w14:paraId="4E4F1A2A" w14:textId="77777777" w:rsidR="005820D7" w:rsidRPr="005820D7" w:rsidRDefault="005820D7" w:rsidP="005820D7">
      <w:pPr>
        <w:numPr>
          <w:ilvl w:val="0"/>
          <w:numId w:val="5"/>
        </w:numPr>
        <w:jc w:val="both"/>
      </w:pPr>
      <w:r w:rsidRPr="005820D7">
        <w:t>Προσδίδει διαλογικό χαρακτήρα στο λόγο.</w:t>
      </w:r>
    </w:p>
    <w:p w14:paraId="4BAB9B24" w14:textId="77777777" w:rsidR="005820D7" w:rsidRPr="005820D7" w:rsidRDefault="005820D7" w:rsidP="005820D7">
      <w:pPr>
        <w:numPr>
          <w:ilvl w:val="0"/>
          <w:numId w:val="5"/>
        </w:numPr>
        <w:jc w:val="both"/>
      </w:pPr>
      <w:r w:rsidRPr="005820D7">
        <w:t>Ο τόνος γίνεται συνομιλητικός-φιλικός.</w:t>
      </w:r>
    </w:p>
    <w:p w14:paraId="116BA4C6" w14:textId="77777777" w:rsidR="005820D7" w:rsidRPr="005820D7" w:rsidRDefault="005820D7" w:rsidP="005820D7">
      <w:pPr>
        <w:numPr>
          <w:ilvl w:val="0"/>
          <w:numId w:val="5"/>
        </w:numPr>
        <w:jc w:val="both"/>
      </w:pPr>
      <w:r w:rsidRPr="005820D7">
        <w:t>Το ύφος και ο λόγος αποκτούν θεατρικότητα, παραστατικότητα, ενδεχομένως και δραματικότητα.</w:t>
      </w:r>
    </w:p>
    <w:p w14:paraId="699CFA99" w14:textId="77777777" w:rsidR="005820D7" w:rsidRPr="005820D7" w:rsidRDefault="005820D7" w:rsidP="005820D7">
      <w:pPr>
        <w:numPr>
          <w:ilvl w:val="0"/>
          <w:numId w:val="5"/>
        </w:numPr>
        <w:jc w:val="both"/>
      </w:pPr>
      <w:r w:rsidRPr="005820D7">
        <w:t>Προσδίδει ζωντάνια στο λόγο / συναισθηματική προσέγγιση.</w:t>
      </w:r>
    </w:p>
    <w:p w14:paraId="4646A20A" w14:textId="77777777" w:rsidR="005820D7" w:rsidRPr="005820D7" w:rsidRDefault="005820D7" w:rsidP="005820D7">
      <w:pPr>
        <w:jc w:val="both"/>
        <w:rPr>
          <w:b/>
          <w:bCs/>
        </w:rPr>
      </w:pPr>
      <w:r w:rsidRPr="005820D7">
        <w:rPr>
          <w:b/>
          <w:bCs/>
        </w:rPr>
        <w:t>Το τρίτο (γ’) πληθυντικό:</w:t>
      </w:r>
    </w:p>
    <w:p w14:paraId="1EC32709" w14:textId="77777777" w:rsidR="005820D7" w:rsidRPr="005820D7" w:rsidRDefault="005820D7" w:rsidP="005820D7">
      <w:pPr>
        <w:numPr>
          <w:ilvl w:val="0"/>
          <w:numId w:val="6"/>
        </w:numPr>
        <w:jc w:val="both"/>
      </w:pPr>
      <w:r w:rsidRPr="005820D7">
        <w:t>Προσδίδει αντικειμενικότητα, αμεροληψία, ουδετερότητα, αφού οι επισημάνσεις του πομπού φαίνονται αναμφισβήτητες και γενικώς αποδεκτές.</w:t>
      </w:r>
    </w:p>
    <w:p w14:paraId="3FBD5019" w14:textId="77777777" w:rsidR="005820D7" w:rsidRPr="005820D7" w:rsidRDefault="005820D7" w:rsidP="005820D7">
      <w:pPr>
        <w:numPr>
          <w:ilvl w:val="0"/>
          <w:numId w:val="6"/>
        </w:numPr>
        <w:jc w:val="both"/>
      </w:pPr>
      <w:proofErr w:type="spellStart"/>
      <w:r w:rsidRPr="005820D7">
        <w:t>Αποστασιοποι</w:t>
      </w:r>
      <w:r w:rsidRPr="005820D7">
        <w:softHyphen/>
        <w:t>εί</w:t>
      </w:r>
      <w:proofErr w:type="spellEnd"/>
      <w:r w:rsidRPr="005820D7">
        <w:t xml:space="preserve"> το συγγραφέα από τη συμμετοχή και τον καθιστά αντικειμενικό παρατηρητή.</w:t>
      </w:r>
    </w:p>
    <w:p w14:paraId="5CB6A207" w14:textId="77777777" w:rsidR="005820D7" w:rsidRPr="005820D7" w:rsidRDefault="005820D7" w:rsidP="005820D7">
      <w:pPr>
        <w:numPr>
          <w:ilvl w:val="0"/>
          <w:numId w:val="6"/>
        </w:numPr>
        <w:jc w:val="both"/>
      </w:pPr>
      <w:r w:rsidRPr="005820D7">
        <w:t>Καθιστά το μήνυμα γενικόλογο και του προσδίδει καθολικό κύρος για αυτό χρησιμοποιείται για γενίκευση σκεπτικού, προκειμένου να προκύψουν συμπεράσματα με ευρύτερη ισχύ και αποδοχή.</w:t>
      </w:r>
    </w:p>
    <w:p w14:paraId="6572C34D" w14:textId="77777777" w:rsidR="005820D7" w:rsidRPr="005820D7" w:rsidRDefault="005820D7" w:rsidP="005820D7">
      <w:pPr>
        <w:numPr>
          <w:ilvl w:val="0"/>
          <w:numId w:val="6"/>
        </w:numPr>
        <w:jc w:val="both"/>
      </w:pPr>
      <w:r w:rsidRPr="005820D7">
        <w:t>Αποφεύγει την άμεση αναφορά, καθιστώντας το μήνυμα υπαινικτικό.</w:t>
      </w:r>
    </w:p>
    <w:p w14:paraId="441AFAF6" w14:textId="77777777" w:rsidR="005820D7" w:rsidRDefault="005820D7" w:rsidP="005820D7">
      <w:pPr>
        <w:jc w:val="both"/>
        <w:rPr>
          <w:b/>
          <w:bCs/>
        </w:rPr>
      </w:pPr>
    </w:p>
    <w:p w14:paraId="4611934E" w14:textId="77777777" w:rsidR="005820D7" w:rsidRDefault="005820D7" w:rsidP="005820D7">
      <w:pPr>
        <w:jc w:val="both"/>
        <w:rPr>
          <w:b/>
          <w:bCs/>
        </w:rPr>
      </w:pPr>
    </w:p>
    <w:p w14:paraId="4456BFCB" w14:textId="77777777" w:rsidR="005820D7" w:rsidRDefault="005820D7" w:rsidP="005820D7">
      <w:pPr>
        <w:jc w:val="both"/>
        <w:rPr>
          <w:b/>
          <w:bCs/>
        </w:rPr>
      </w:pPr>
    </w:p>
    <w:p w14:paraId="7EBB5C3A" w14:textId="2B4D021C" w:rsidR="005820D7" w:rsidRPr="005820D7" w:rsidRDefault="005820D7" w:rsidP="005820D7">
      <w:pPr>
        <w:jc w:val="both"/>
        <w:rPr>
          <w:b/>
          <w:bCs/>
        </w:rPr>
      </w:pPr>
      <w:r w:rsidRPr="005820D7">
        <w:rPr>
          <w:b/>
          <w:bCs/>
        </w:rPr>
        <w:lastRenderedPageBreak/>
        <w:t>Ρηματικά Πρόσωπα - Ασκήσεις Πανελλαδικών</w:t>
      </w:r>
    </w:p>
    <w:p w14:paraId="74CE158D" w14:textId="77777777" w:rsidR="005820D7" w:rsidRPr="005820D7" w:rsidRDefault="005820D7" w:rsidP="005820D7">
      <w:pPr>
        <w:jc w:val="both"/>
      </w:pPr>
      <w:r w:rsidRPr="005820D7">
        <w:t>Ο άνθρωπος είναι το κέντρο του κύκλου της ζωής, αλλά όμως δεν είναι ο ίδιος ο κύκλος της ζωής. Ανήκουμε στον κόσμο, αλλά αυτός ο κόσμος δεν μας ανήκει, δεν είναι κτήμα μας. Είμαστε οι διαχειριστές της ζωής και όχι οι ιδιοκτήτες της. ∆εν είμαστε δούλοι του κόσμου, ούτε όμως γίναμε κι αφεντικά του. Απλώς παραμένουμε οικονόμοι της ζωής</w:t>
      </w:r>
      <w:bookmarkStart w:id="0" w:name="_ftnref1"/>
      <w:r w:rsidRPr="005820D7">
        <w:fldChar w:fldCharType="begin"/>
      </w:r>
      <w:r w:rsidRPr="005820D7">
        <w:instrText>HYPERLINK "https://filologika.gr/lykio/g-lykiou/genikis-pedias/neoelliniki-glossa/rhmatika-proswpa/" \l "_ftn1"</w:instrText>
      </w:r>
      <w:r w:rsidRPr="005820D7">
        <w:fldChar w:fldCharType="separate"/>
      </w:r>
      <w:r w:rsidRPr="005820D7">
        <w:rPr>
          <w:rStyle w:val="-"/>
        </w:rPr>
        <w:t>[1]</w:t>
      </w:r>
      <w:r w:rsidRPr="005820D7">
        <w:fldChar w:fldCharType="end"/>
      </w:r>
      <w:bookmarkEnd w:id="0"/>
      <w:r w:rsidRPr="005820D7">
        <w:t>.</w:t>
      </w:r>
    </w:p>
    <w:p w14:paraId="211DC56D" w14:textId="77777777" w:rsidR="005820D7" w:rsidRPr="005820D7" w:rsidRDefault="005820D7" w:rsidP="005820D7">
      <w:pPr>
        <w:jc w:val="both"/>
      </w:pPr>
      <w:r w:rsidRPr="005820D7">
        <w:t xml:space="preserve">Με αυτόν τον κάπως αφοριστικό τρόπο απεικονίζουμε την κρίση του ανθρωπισμού στον </w:t>
      </w:r>
      <w:proofErr w:type="spellStart"/>
      <w:r w:rsidRPr="005820D7">
        <w:t>νεώτερο</w:t>
      </w:r>
      <w:proofErr w:type="spellEnd"/>
      <w:r w:rsidRPr="005820D7">
        <w:t xml:space="preserve"> δυτικοευρωπαϊκό πολιτισμό. Ο αναγεννησιακός ανθρωπισμός πρόβαλε τον άνθρωπο ως το επίκεντρο της πραγματικότητας και κατέφυγε στα ανθρωπιστικά γράμματα, προκειμένου </w:t>
      </w:r>
      <w:r w:rsidRPr="005820D7">
        <w:rPr>
          <w:b/>
          <w:bCs/>
        </w:rPr>
        <w:t>να καταστεί</w:t>
      </w:r>
      <w:r w:rsidRPr="005820D7">
        <w:t> </w:t>
      </w:r>
      <w:r w:rsidRPr="005820D7">
        <w:rPr>
          <w:b/>
          <w:bCs/>
        </w:rPr>
        <w:t>ανθρώπινος</w:t>
      </w:r>
      <w:r w:rsidRPr="005820D7">
        <w:t> </w:t>
      </w:r>
      <w:r w:rsidRPr="005820D7">
        <w:rPr>
          <w:b/>
          <w:bCs/>
        </w:rPr>
        <w:t>ο</w:t>
      </w:r>
      <w:r w:rsidRPr="005820D7">
        <w:t> </w:t>
      </w:r>
      <w:r w:rsidRPr="005820D7">
        <w:rPr>
          <w:b/>
          <w:bCs/>
        </w:rPr>
        <w:t>άνθρωπος</w:t>
      </w:r>
      <w:r w:rsidRPr="005820D7">
        <w:t> (</w:t>
      </w:r>
      <w:proofErr w:type="spellStart"/>
      <w:r w:rsidRPr="005820D7">
        <w:t>homo</w:t>
      </w:r>
      <w:proofErr w:type="spellEnd"/>
      <w:r w:rsidRPr="005820D7">
        <w:t xml:space="preserve"> </w:t>
      </w:r>
      <w:proofErr w:type="spellStart"/>
      <w:r w:rsidRPr="005820D7">
        <w:t>humanis</w:t>
      </w:r>
      <w:proofErr w:type="spellEnd"/>
      <w:r w:rsidRPr="005820D7">
        <w:t>). Αγαθή κι επαινετή η πρόθεση του ανθρωπισμού, όπως επίσης αγλαοί</w:t>
      </w:r>
      <w:bookmarkStart w:id="1" w:name="_ftnref2"/>
      <w:r w:rsidRPr="005820D7">
        <w:fldChar w:fldCharType="begin"/>
      </w:r>
      <w:r w:rsidRPr="005820D7">
        <w:instrText>HYPERLINK "https://filologika.gr/lykio/g-lykiou/genikis-pedias/neoelliniki-glossa/rhmatika-proswpa/" \l "_ftn2"</w:instrText>
      </w:r>
      <w:r w:rsidRPr="005820D7">
        <w:fldChar w:fldCharType="separate"/>
      </w:r>
      <w:r w:rsidRPr="005820D7">
        <w:rPr>
          <w:rStyle w:val="-"/>
        </w:rPr>
        <w:t>[2]</w:t>
      </w:r>
      <w:r w:rsidRPr="005820D7">
        <w:fldChar w:fldCharType="end"/>
      </w:r>
      <w:bookmarkEnd w:id="1"/>
      <w:r w:rsidRPr="005820D7">
        <w:t xml:space="preserve"> αποδείχθηκαν οι καρποί του μέσα στον </w:t>
      </w:r>
      <w:proofErr w:type="spellStart"/>
      <w:r w:rsidRPr="005820D7">
        <w:t>επακολουθήσαντα</w:t>
      </w:r>
      <w:proofErr w:type="spellEnd"/>
      <w:r w:rsidRPr="005820D7">
        <w:t xml:space="preserve"> διαφωτισμό με την καθιέρωση των δικαιωμάτων του ανθρώπου που υπόσχονται την ελευθερία ως εγγύηση της ανθρωπιάς του ανθρώπου.</w:t>
      </w:r>
    </w:p>
    <w:p w14:paraId="0E2B9C2D" w14:textId="77777777" w:rsidR="005820D7" w:rsidRPr="005820D7" w:rsidRDefault="005820D7" w:rsidP="005820D7">
      <w:pPr>
        <w:jc w:val="both"/>
      </w:pPr>
      <w:r w:rsidRPr="005820D7">
        <w:t>Το αναπόφευκτο </w:t>
      </w:r>
      <w:r w:rsidRPr="005820D7">
        <w:rPr>
          <w:b/>
          <w:bCs/>
        </w:rPr>
        <w:t>ατόπη</w:t>
      </w:r>
      <w:r w:rsidRPr="005820D7">
        <w:t>μ</w:t>
      </w:r>
      <w:r w:rsidRPr="005820D7">
        <w:rPr>
          <w:b/>
          <w:bCs/>
        </w:rPr>
        <w:t>α</w:t>
      </w:r>
      <w:r w:rsidRPr="005820D7">
        <w:t xml:space="preserve"> του ανθρωπισμού είναι η διολίσθησή του στον ατομικισμό. Ο </w:t>
      </w:r>
      <w:proofErr w:type="spellStart"/>
      <w:r w:rsidRPr="005820D7">
        <w:t>Humanismus</w:t>
      </w:r>
      <w:proofErr w:type="spellEnd"/>
      <w:r w:rsidRPr="005820D7">
        <w:t xml:space="preserve"> (ανθρωπισμός, ουμανισμός) κατάντησε </w:t>
      </w:r>
      <w:proofErr w:type="spellStart"/>
      <w:r w:rsidRPr="005820D7">
        <w:t>Individualismus</w:t>
      </w:r>
      <w:proofErr w:type="spellEnd"/>
      <w:r w:rsidRPr="005820D7">
        <w:t xml:space="preserve"> (ατομικισμός). Λέμε </w:t>
      </w:r>
      <w:r w:rsidRPr="005820D7">
        <w:rPr>
          <w:i/>
          <w:iCs/>
        </w:rPr>
        <w:t>άνθρωπος</w:t>
      </w:r>
      <w:r w:rsidRPr="005820D7">
        <w:t> και εννοούμε </w:t>
      </w:r>
      <w:r w:rsidRPr="005820D7">
        <w:rPr>
          <w:i/>
          <w:iCs/>
        </w:rPr>
        <w:t>άτομο</w:t>
      </w:r>
      <w:r w:rsidRPr="005820D7">
        <w:t>. Μιλούμε για τον </w:t>
      </w:r>
      <w:r w:rsidRPr="005820D7">
        <w:rPr>
          <w:i/>
          <w:iCs/>
        </w:rPr>
        <w:t>πολίτη</w:t>
      </w:r>
      <w:r w:rsidRPr="005820D7">
        <w:t> και έχουμε στον νου τον </w:t>
      </w:r>
      <w:r w:rsidRPr="005820D7">
        <w:rPr>
          <w:i/>
          <w:iCs/>
        </w:rPr>
        <w:t>ιδιώτη</w:t>
      </w:r>
      <w:r w:rsidRPr="005820D7">
        <w:t>. Αναφερόμαστε στον </w:t>
      </w:r>
      <w:r w:rsidRPr="005820D7">
        <w:rPr>
          <w:i/>
          <w:iCs/>
        </w:rPr>
        <w:t>εαυτό</w:t>
      </w:r>
      <w:r w:rsidRPr="005820D7">
        <w:t> μας και εξυπονοούμε το </w:t>
      </w:r>
      <w:r w:rsidRPr="005820D7">
        <w:rPr>
          <w:i/>
          <w:iCs/>
        </w:rPr>
        <w:t>εγώ</w:t>
      </w:r>
      <w:r w:rsidRPr="005820D7">
        <w:t> μας σε τέτοιο βαθμό, ώστε να λησμονούμε τον </w:t>
      </w:r>
      <w:r w:rsidRPr="005820D7">
        <w:rPr>
          <w:i/>
          <w:iCs/>
        </w:rPr>
        <w:t>άλλο</w:t>
      </w:r>
      <w:r w:rsidRPr="005820D7">
        <w:t> που συνυπάρχει μαζί μας και το </w:t>
      </w:r>
      <w:r w:rsidRPr="005820D7">
        <w:rPr>
          <w:i/>
          <w:iCs/>
        </w:rPr>
        <w:t>όλον</w:t>
      </w:r>
      <w:r w:rsidRPr="005820D7">
        <w:t> μέσα στο οποίο συνανήκει το </w:t>
      </w:r>
      <w:r w:rsidRPr="005820D7">
        <w:rPr>
          <w:i/>
          <w:iCs/>
        </w:rPr>
        <w:t>εγώ</w:t>
      </w:r>
      <w:r w:rsidRPr="005820D7">
        <w:t> μας μαζί με καθένα </w:t>
      </w:r>
      <w:r w:rsidRPr="005820D7">
        <w:rPr>
          <w:i/>
          <w:iCs/>
        </w:rPr>
        <w:t>άλλο </w:t>
      </w:r>
      <w:r w:rsidRPr="005820D7">
        <w:t>του. Οι λογοτέχνες προφήτευαν από τον προπερασμένο αιώνα ήδη: «Όλοι στον αιώνα μας χώρισαν και γίνανε </w:t>
      </w:r>
      <w:r w:rsidRPr="005820D7">
        <w:rPr>
          <w:b/>
          <w:bCs/>
        </w:rPr>
        <w:t>Μονάδες </w:t>
      </w:r>
      <w:r w:rsidRPr="005820D7">
        <w:t>, ο καθένας αποτραβιέται στη μοναξιά του, ο καθένας απομακρύνεται απ’ τον άλλον, κρύβεται και κρύβει το έχει του</w:t>
      </w:r>
      <w:bookmarkStart w:id="2" w:name="_ftnref3"/>
      <w:r w:rsidRPr="005820D7">
        <w:fldChar w:fldCharType="begin"/>
      </w:r>
      <w:r w:rsidRPr="005820D7">
        <w:instrText>HYPERLINK "https://filologika.gr/lykio/g-lykiou/genikis-pedias/neoelliniki-glossa/rhmatika-proswpa/" \l "_ftn3"</w:instrText>
      </w:r>
      <w:r w:rsidRPr="005820D7">
        <w:fldChar w:fldCharType="separate"/>
      </w:r>
      <w:r w:rsidRPr="005820D7">
        <w:rPr>
          <w:rStyle w:val="-"/>
        </w:rPr>
        <w:t>[3]</w:t>
      </w:r>
      <w:r w:rsidRPr="005820D7">
        <w:fldChar w:fldCharType="end"/>
      </w:r>
      <w:bookmarkEnd w:id="2"/>
      <w:r w:rsidRPr="005820D7">
        <w:t xml:space="preserve"> και καταλήγει ν’ απωθεί τους </w:t>
      </w:r>
      <w:proofErr w:type="spellStart"/>
      <w:r w:rsidRPr="005820D7">
        <w:t>ομοίους</w:t>
      </w:r>
      <w:proofErr w:type="spellEnd"/>
      <w:r w:rsidRPr="005820D7">
        <w:t xml:space="preserve"> του και ν’ απωθείται απ’ αυτούς» (Ντοστογιέφσκι).</w:t>
      </w:r>
    </w:p>
    <w:p w14:paraId="3A1318F4" w14:textId="77777777" w:rsidR="005820D7" w:rsidRPr="005820D7" w:rsidRDefault="005820D7" w:rsidP="005820D7">
      <w:pPr>
        <w:jc w:val="both"/>
      </w:pPr>
      <w:r w:rsidRPr="005820D7">
        <w:t>[…]</w:t>
      </w:r>
    </w:p>
    <w:p w14:paraId="09B121BC" w14:textId="77777777" w:rsidR="005820D7" w:rsidRPr="005820D7" w:rsidRDefault="005820D7" w:rsidP="005820D7">
      <w:pPr>
        <w:jc w:val="both"/>
      </w:pPr>
      <w:r w:rsidRPr="005820D7">
        <w:t>Για </w:t>
      </w:r>
      <w:r w:rsidRPr="005820D7">
        <w:rPr>
          <w:b/>
          <w:bCs/>
        </w:rPr>
        <w:t>να</w:t>
      </w:r>
      <w:r w:rsidRPr="005820D7">
        <w:t> </w:t>
      </w:r>
      <w:r w:rsidRPr="005820D7">
        <w:rPr>
          <w:b/>
          <w:bCs/>
        </w:rPr>
        <w:t>υπερβεί</w:t>
      </w:r>
      <w:r w:rsidRPr="005820D7">
        <w:t> ο ανθρωπισμός </w:t>
      </w:r>
      <w:r w:rsidRPr="005820D7">
        <w:rPr>
          <w:b/>
          <w:bCs/>
        </w:rPr>
        <w:t>την</w:t>
      </w:r>
      <w:r w:rsidRPr="005820D7">
        <w:t> </w:t>
      </w:r>
      <w:r w:rsidRPr="005820D7">
        <w:rPr>
          <w:b/>
          <w:bCs/>
        </w:rPr>
        <w:t>κρίση</w:t>
      </w:r>
      <w:r w:rsidRPr="005820D7">
        <w:t> του απαιτείται να προβεί σε μια μόνο σωτήρια πρωτοβουλία: </w:t>
      </w:r>
      <w:r w:rsidRPr="005820D7">
        <w:rPr>
          <w:b/>
          <w:bCs/>
        </w:rPr>
        <w:t>να</w:t>
      </w:r>
      <w:r w:rsidRPr="005820D7">
        <w:t> </w:t>
      </w:r>
      <w:r w:rsidRPr="005820D7">
        <w:rPr>
          <w:b/>
          <w:bCs/>
        </w:rPr>
        <w:t>αποποιηθεί τον</w:t>
      </w:r>
      <w:r w:rsidRPr="005820D7">
        <w:t> </w:t>
      </w:r>
      <w:r w:rsidRPr="005820D7">
        <w:rPr>
          <w:b/>
          <w:bCs/>
        </w:rPr>
        <w:t>ατο</w:t>
      </w:r>
      <w:r w:rsidRPr="005820D7">
        <w:t>μ</w:t>
      </w:r>
      <w:r w:rsidRPr="005820D7">
        <w:rPr>
          <w:b/>
          <w:bCs/>
        </w:rPr>
        <w:t>ικισ</w:t>
      </w:r>
      <w:r w:rsidRPr="005820D7">
        <w:t>μ</w:t>
      </w:r>
      <w:r w:rsidRPr="005820D7">
        <w:rPr>
          <w:b/>
          <w:bCs/>
        </w:rPr>
        <w:t>ό</w:t>
      </w:r>
      <w:r w:rsidRPr="005820D7">
        <w:t>. Για να μιλήσουμε με την γλώσσα των ποιητών μας: «Το καίριο στη ζωή αυτή κείται πέραν του ατόμου. Με τη διαφορά ότι, αν δεν ολοκληρωθεί κανείς ως άτομο —κι όλα συνωμοτούν στην εποχή μας γι’ αυτό— αδυνατεί να το υπερβεί» (Ελύτης). Ο ανθρωπισμός χρειάζεται, αλλά δεν αρκεί έτσι όπως κατάντησε, δηλαδή σαν ατομικισμός. Απαιτείται ο ανθρωπισμός και περιττεύει ο ατομικισμός. Είναι επιτακτική ανάγκη των καιρών μας να περάσουμε από την εξατομίκευση του ανθρώπου στον εξανθρωπισμό του ατόμου. Με δυο λόγια, πρέπει να απελευθερώσουμε τον ανθρωπισμό από τον ατομικισμό. Όταν ο άνθρωπος αυτοπεριορίζεται στο άτομο, τότε αυτοχειριάζεται</w:t>
      </w:r>
      <w:bookmarkStart w:id="3" w:name="_ftnref4"/>
      <w:r w:rsidRPr="005820D7">
        <w:fldChar w:fldCharType="begin"/>
      </w:r>
      <w:r w:rsidRPr="005820D7">
        <w:instrText>HYPERLINK "https://filologika.gr/lykio/g-lykiou/genikis-pedias/neoelliniki-glossa/rhmatika-proswpa/" \l "_ftn4"</w:instrText>
      </w:r>
      <w:r w:rsidRPr="005820D7">
        <w:fldChar w:fldCharType="separate"/>
      </w:r>
      <w:r w:rsidRPr="005820D7">
        <w:rPr>
          <w:rStyle w:val="-"/>
        </w:rPr>
        <w:t>[4]</w:t>
      </w:r>
      <w:r w:rsidRPr="005820D7">
        <w:fldChar w:fldCharType="end"/>
      </w:r>
      <w:bookmarkEnd w:id="3"/>
      <w:r w:rsidRPr="005820D7">
        <w:t> υπαρξιακά. Ο ατομικισμός είναι το καρκίνωμα του ανθρωπισμού.</w:t>
      </w:r>
    </w:p>
    <w:p w14:paraId="6437DAFE" w14:textId="77777777" w:rsidR="005A7867" w:rsidRPr="005820D7" w:rsidRDefault="005A7867" w:rsidP="005820D7">
      <w:pPr>
        <w:jc w:val="both"/>
      </w:pPr>
    </w:p>
    <w:sectPr w:rsidR="005A7867" w:rsidRPr="005820D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411D6"/>
    <w:multiLevelType w:val="multilevel"/>
    <w:tmpl w:val="D4F8D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AB2CCF"/>
    <w:multiLevelType w:val="multilevel"/>
    <w:tmpl w:val="99C48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FB1DB8"/>
    <w:multiLevelType w:val="multilevel"/>
    <w:tmpl w:val="B55C3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7E87D0A"/>
    <w:multiLevelType w:val="multilevel"/>
    <w:tmpl w:val="80D84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0900FD1"/>
    <w:multiLevelType w:val="multilevel"/>
    <w:tmpl w:val="FD78B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C8B2FCC"/>
    <w:multiLevelType w:val="multilevel"/>
    <w:tmpl w:val="B6767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7499929">
    <w:abstractNumId w:val="5"/>
  </w:num>
  <w:num w:numId="2" w16cid:durableId="1299067563">
    <w:abstractNumId w:val="4"/>
  </w:num>
  <w:num w:numId="3" w16cid:durableId="1975255227">
    <w:abstractNumId w:val="0"/>
  </w:num>
  <w:num w:numId="4" w16cid:durableId="1509783272">
    <w:abstractNumId w:val="2"/>
  </w:num>
  <w:num w:numId="5" w16cid:durableId="1130050463">
    <w:abstractNumId w:val="3"/>
  </w:num>
  <w:num w:numId="6" w16cid:durableId="1329918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E82"/>
    <w:rsid w:val="003051DD"/>
    <w:rsid w:val="005820D7"/>
    <w:rsid w:val="005A7867"/>
    <w:rsid w:val="00BD1839"/>
    <w:rsid w:val="00D81E8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05658"/>
  <w15:chartTrackingRefBased/>
  <w15:docId w15:val="{5FB42EDA-CD92-4680-8CBC-AF5F3701E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l-G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5820D7"/>
    <w:rPr>
      <w:color w:val="0563C1" w:themeColor="hyperlink"/>
      <w:u w:val="single"/>
    </w:rPr>
  </w:style>
  <w:style w:type="character" w:styleId="a3">
    <w:name w:val="Unresolved Mention"/>
    <w:basedOn w:val="a0"/>
    <w:uiPriority w:val="99"/>
    <w:semiHidden/>
    <w:unhideWhenUsed/>
    <w:rsid w:val="005820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3417261">
      <w:bodyDiv w:val="1"/>
      <w:marLeft w:val="0"/>
      <w:marRight w:val="0"/>
      <w:marTop w:val="0"/>
      <w:marBottom w:val="0"/>
      <w:divBdr>
        <w:top w:val="none" w:sz="0" w:space="0" w:color="auto"/>
        <w:left w:val="none" w:sz="0" w:space="0" w:color="auto"/>
        <w:bottom w:val="none" w:sz="0" w:space="0" w:color="auto"/>
        <w:right w:val="none" w:sz="0" w:space="0" w:color="auto"/>
      </w:divBdr>
      <w:divsChild>
        <w:div w:id="753667215">
          <w:marLeft w:val="0"/>
          <w:marRight w:val="0"/>
          <w:marTop w:val="0"/>
          <w:marBottom w:val="525"/>
          <w:divBdr>
            <w:top w:val="none" w:sz="0" w:space="0" w:color="auto"/>
            <w:left w:val="none" w:sz="0" w:space="0" w:color="auto"/>
            <w:bottom w:val="none" w:sz="0" w:space="0" w:color="auto"/>
            <w:right w:val="none" w:sz="0" w:space="0" w:color="auto"/>
          </w:divBdr>
          <w:divsChild>
            <w:div w:id="1758865305">
              <w:marLeft w:val="0"/>
              <w:marRight w:val="0"/>
              <w:marTop w:val="0"/>
              <w:marBottom w:val="0"/>
              <w:divBdr>
                <w:top w:val="none" w:sz="0" w:space="0" w:color="auto"/>
                <w:left w:val="none" w:sz="0" w:space="0" w:color="auto"/>
                <w:bottom w:val="none" w:sz="0" w:space="0" w:color="auto"/>
                <w:right w:val="none" w:sz="0" w:space="0" w:color="auto"/>
              </w:divBdr>
            </w:div>
          </w:divsChild>
        </w:div>
        <w:div w:id="1326546525">
          <w:marLeft w:val="0"/>
          <w:marRight w:val="0"/>
          <w:marTop w:val="0"/>
          <w:marBottom w:val="525"/>
          <w:divBdr>
            <w:top w:val="none" w:sz="0" w:space="0" w:color="auto"/>
            <w:left w:val="none" w:sz="0" w:space="0" w:color="auto"/>
            <w:bottom w:val="none" w:sz="0" w:space="0" w:color="auto"/>
            <w:right w:val="none" w:sz="0" w:space="0" w:color="auto"/>
          </w:divBdr>
        </w:div>
        <w:div w:id="807403680">
          <w:marLeft w:val="0"/>
          <w:marRight w:val="0"/>
          <w:marTop w:val="0"/>
          <w:marBottom w:val="525"/>
          <w:divBdr>
            <w:top w:val="none" w:sz="0" w:space="0" w:color="auto"/>
            <w:left w:val="none" w:sz="0" w:space="0" w:color="auto"/>
            <w:bottom w:val="none" w:sz="0" w:space="0" w:color="auto"/>
            <w:right w:val="none" w:sz="0" w:space="0" w:color="auto"/>
          </w:divBdr>
          <w:divsChild>
            <w:div w:id="1887525288">
              <w:marLeft w:val="0"/>
              <w:marRight w:val="0"/>
              <w:marTop w:val="0"/>
              <w:marBottom w:val="0"/>
              <w:divBdr>
                <w:top w:val="none" w:sz="0" w:space="0" w:color="auto"/>
                <w:left w:val="none" w:sz="0" w:space="0" w:color="auto"/>
                <w:bottom w:val="none" w:sz="0" w:space="0" w:color="auto"/>
                <w:right w:val="none" w:sz="0" w:space="0" w:color="auto"/>
              </w:divBdr>
            </w:div>
          </w:divsChild>
        </w:div>
        <w:div w:id="354230070">
          <w:marLeft w:val="0"/>
          <w:marRight w:val="0"/>
          <w:marTop w:val="0"/>
          <w:marBottom w:val="525"/>
          <w:divBdr>
            <w:top w:val="none" w:sz="0" w:space="0" w:color="auto"/>
            <w:left w:val="none" w:sz="0" w:space="0" w:color="auto"/>
            <w:bottom w:val="none" w:sz="0" w:space="0" w:color="auto"/>
            <w:right w:val="none" w:sz="0" w:space="0" w:color="auto"/>
          </w:divBdr>
        </w:div>
        <w:div w:id="1924219985">
          <w:marLeft w:val="0"/>
          <w:marRight w:val="0"/>
          <w:marTop w:val="0"/>
          <w:marBottom w:val="525"/>
          <w:divBdr>
            <w:top w:val="none" w:sz="0" w:space="0" w:color="auto"/>
            <w:left w:val="none" w:sz="0" w:space="0" w:color="auto"/>
            <w:bottom w:val="none" w:sz="0" w:space="0" w:color="auto"/>
            <w:right w:val="none" w:sz="0" w:space="0" w:color="auto"/>
          </w:divBdr>
          <w:divsChild>
            <w:div w:id="229311741">
              <w:marLeft w:val="0"/>
              <w:marRight w:val="0"/>
              <w:marTop w:val="0"/>
              <w:marBottom w:val="0"/>
              <w:divBdr>
                <w:top w:val="none" w:sz="0" w:space="0" w:color="auto"/>
                <w:left w:val="none" w:sz="0" w:space="0" w:color="auto"/>
                <w:bottom w:val="none" w:sz="0" w:space="0" w:color="auto"/>
                <w:right w:val="none" w:sz="0" w:space="0" w:color="auto"/>
              </w:divBdr>
            </w:div>
          </w:divsChild>
        </w:div>
        <w:div w:id="1854567165">
          <w:marLeft w:val="0"/>
          <w:marRight w:val="0"/>
          <w:marTop w:val="0"/>
          <w:marBottom w:val="525"/>
          <w:divBdr>
            <w:top w:val="none" w:sz="0" w:space="0" w:color="auto"/>
            <w:left w:val="none" w:sz="0" w:space="0" w:color="auto"/>
            <w:bottom w:val="none" w:sz="0" w:space="0" w:color="auto"/>
            <w:right w:val="none" w:sz="0" w:space="0" w:color="auto"/>
          </w:divBdr>
        </w:div>
        <w:div w:id="565918716">
          <w:marLeft w:val="0"/>
          <w:marRight w:val="0"/>
          <w:marTop w:val="0"/>
          <w:marBottom w:val="525"/>
          <w:divBdr>
            <w:top w:val="none" w:sz="0" w:space="0" w:color="auto"/>
            <w:left w:val="none" w:sz="0" w:space="0" w:color="auto"/>
            <w:bottom w:val="none" w:sz="0" w:space="0" w:color="auto"/>
            <w:right w:val="none" w:sz="0" w:space="0" w:color="auto"/>
          </w:divBdr>
          <w:divsChild>
            <w:div w:id="207736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821199">
      <w:bodyDiv w:val="1"/>
      <w:marLeft w:val="0"/>
      <w:marRight w:val="0"/>
      <w:marTop w:val="0"/>
      <w:marBottom w:val="0"/>
      <w:divBdr>
        <w:top w:val="none" w:sz="0" w:space="0" w:color="auto"/>
        <w:left w:val="none" w:sz="0" w:space="0" w:color="auto"/>
        <w:bottom w:val="none" w:sz="0" w:space="0" w:color="auto"/>
        <w:right w:val="none" w:sz="0" w:space="0" w:color="auto"/>
      </w:divBdr>
      <w:divsChild>
        <w:div w:id="367607255">
          <w:marLeft w:val="0"/>
          <w:marRight w:val="0"/>
          <w:marTop w:val="0"/>
          <w:marBottom w:val="525"/>
          <w:divBdr>
            <w:top w:val="none" w:sz="0" w:space="0" w:color="auto"/>
            <w:left w:val="none" w:sz="0" w:space="0" w:color="auto"/>
            <w:bottom w:val="none" w:sz="0" w:space="0" w:color="auto"/>
            <w:right w:val="none" w:sz="0" w:space="0" w:color="auto"/>
          </w:divBdr>
          <w:divsChild>
            <w:div w:id="53354902">
              <w:marLeft w:val="0"/>
              <w:marRight w:val="0"/>
              <w:marTop w:val="0"/>
              <w:marBottom w:val="0"/>
              <w:divBdr>
                <w:top w:val="none" w:sz="0" w:space="0" w:color="auto"/>
                <w:left w:val="none" w:sz="0" w:space="0" w:color="auto"/>
                <w:bottom w:val="none" w:sz="0" w:space="0" w:color="auto"/>
                <w:right w:val="none" w:sz="0" w:space="0" w:color="auto"/>
              </w:divBdr>
            </w:div>
          </w:divsChild>
        </w:div>
        <w:div w:id="1988630422">
          <w:marLeft w:val="0"/>
          <w:marRight w:val="0"/>
          <w:marTop w:val="0"/>
          <w:marBottom w:val="525"/>
          <w:divBdr>
            <w:top w:val="none" w:sz="0" w:space="0" w:color="auto"/>
            <w:left w:val="none" w:sz="0" w:space="0" w:color="auto"/>
            <w:bottom w:val="none" w:sz="0" w:space="0" w:color="auto"/>
            <w:right w:val="none" w:sz="0" w:space="0" w:color="auto"/>
          </w:divBdr>
        </w:div>
        <w:div w:id="3628447">
          <w:marLeft w:val="0"/>
          <w:marRight w:val="0"/>
          <w:marTop w:val="0"/>
          <w:marBottom w:val="525"/>
          <w:divBdr>
            <w:top w:val="none" w:sz="0" w:space="0" w:color="auto"/>
            <w:left w:val="none" w:sz="0" w:space="0" w:color="auto"/>
            <w:bottom w:val="none" w:sz="0" w:space="0" w:color="auto"/>
            <w:right w:val="none" w:sz="0" w:space="0" w:color="auto"/>
          </w:divBdr>
          <w:divsChild>
            <w:div w:id="1998069115">
              <w:marLeft w:val="0"/>
              <w:marRight w:val="0"/>
              <w:marTop w:val="0"/>
              <w:marBottom w:val="0"/>
              <w:divBdr>
                <w:top w:val="none" w:sz="0" w:space="0" w:color="auto"/>
                <w:left w:val="none" w:sz="0" w:space="0" w:color="auto"/>
                <w:bottom w:val="none" w:sz="0" w:space="0" w:color="auto"/>
                <w:right w:val="none" w:sz="0" w:space="0" w:color="auto"/>
              </w:divBdr>
            </w:div>
          </w:divsChild>
        </w:div>
        <w:div w:id="1161694509">
          <w:marLeft w:val="0"/>
          <w:marRight w:val="0"/>
          <w:marTop w:val="0"/>
          <w:marBottom w:val="525"/>
          <w:divBdr>
            <w:top w:val="none" w:sz="0" w:space="0" w:color="auto"/>
            <w:left w:val="none" w:sz="0" w:space="0" w:color="auto"/>
            <w:bottom w:val="none" w:sz="0" w:space="0" w:color="auto"/>
            <w:right w:val="none" w:sz="0" w:space="0" w:color="auto"/>
          </w:divBdr>
        </w:div>
        <w:div w:id="1310472872">
          <w:marLeft w:val="0"/>
          <w:marRight w:val="0"/>
          <w:marTop w:val="0"/>
          <w:marBottom w:val="525"/>
          <w:divBdr>
            <w:top w:val="none" w:sz="0" w:space="0" w:color="auto"/>
            <w:left w:val="none" w:sz="0" w:space="0" w:color="auto"/>
            <w:bottom w:val="none" w:sz="0" w:space="0" w:color="auto"/>
            <w:right w:val="none" w:sz="0" w:space="0" w:color="auto"/>
          </w:divBdr>
          <w:divsChild>
            <w:div w:id="1768577216">
              <w:marLeft w:val="0"/>
              <w:marRight w:val="0"/>
              <w:marTop w:val="0"/>
              <w:marBottom w:val="0"/>
              <w:divBdr>
                <w:top w:val="none" w:sz="0" w:space="0" w:color="auto"/>
                <w:left w:val="none" w:sz="0" w:space="0" w:color="auto"/>
                <w:bottom w:val="none" w:sz="0" w:space="0" w:color="auto"/>
                <w:right w:val="none" w:sz="0" w:space="0" w:color="auto"/>
              </w:divBdr>
            </w:div>
          </w:divsChild>
        </w:div>
        <w:div w:id="1178426760">
          <w:marLeft w:val="0"/>
          <w:marRight w:val="0"/>
          <w:marTop w:val="0"/>
          <w:marBottom w:val="525"/>
          <w:divBdr>
            <w:top w:val="none" w:sz="0" w:space="0" w:color="auto"/>
            <w:left w:val="none" w:sz="0" w:space="0" w:color="auto"/>
            <w:bottom w:val="none" w:sz="0" w:space="0" w:color="auto"/>
            <w:right w:val="none" w:sz="0" w:space="0" w:color="auto"/>
          </w:divBdr>
        </w:div>
        <w:div w:id="1467549788">
          <w:marLeft w:val="0"/>
          <w:marRight w:val="0"/>
          <w:marTop w:val="0"/>
          <w:marBottom w:val="525"/>
          <w:divBdr>
            <w:top w:val="none" w:sz="0" w:space="0" w:color="auto"/>
            <w:left w:val="none" w:sz="0" w:space="0" w:color="auto"/>
            <w:bottom w:val="none" w:sz="0" w:space="0" w:color="auto"/>
            <w:right w:val="none" w:sz="0" w:space="0" w:color="auto"/>
          </w:divBdr>
          <w:divsChild>
            <w:div w:id="124259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1042</Words>
  <Characters>5633</Characters>
  <Application>Microsoft Office Word</Application>
  <DocSecurity>0</DocSecurity>
  <Lines>46</Lines>
  <Paragraphs>13</Paragraphs>
  <ScaleCrop>false</ScaleCrop>
  <Company/>
  <LinksUpToDate>false</LinksUpToDate>
  <CharactersWithSpaces>6662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ΕΛΕΝΗ ΚΑΡΑΚΑΤΣΑΝΗ</dc:creator>
  <cp:keywords/>
  <dc:description/>
  <cp:lastModifiedBy>ΕΛΕΝΗ ΚΑΡΑΚΑΤΣΑΝΗ</cp:lastModifiedBy>
  <cp:revision>2</cp:revision>
  <dcterms:created xsi:type="dcterms:W3CDTF">2024-12-17T07:16:00Z</dcterms:created>
  <dcterms:modified xsi:type="dcterms:W3CDTF">2024-12-17T07:16:00Z</dcterms:modified>
</cp:coreProperties>
</file>