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A8" w:rsidRPr="005606AA" w:rsidRDefault="00700043" w:rsidP="00700043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mallCaps/>
          <w:color w:val="auto"/>
          <w:sz w:val="20"/>
          <w:szCs w:val="20"/>
        </w:rPr>
      </w:pPr>
      <w:r w:rsidRPr="005606AA">
        <w:rPr>
          <w:rStyle w:val="1"/>
          <w:rFonts w:ascii="Times New Roman" w:hAnsi="Times New Roman" w:cs="Times New Roman"/>
          <w:b/>
          <w:smallCaps/>
          <w:color w:val="auto"/>
          <w:sz w:val="20"/>
          <w:szCs w:val="20"/>
          <w:lang w:val="el-GR"/>
        </w:rPr>
        <w:t>Δημήτρης  Τσεκούρας</w:t>
      </w:r>
    </w:p>
    <w:p w:rsidR="00700043" w:rsidRDefault="00700043" w:rsidP="00700043">
      <w:pPr>
        <w:pStyle w:val="4"/>
        <w:shd w:val="clear" w:color="auto" w:fill="auto"/>
        <w:spacing w:after="0" w:line="240" w:lineRule="auto"/>
        <w:rPr>
          <w:rStyle w:val="2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color w:val="auto"/>
          <w:sz w:val="24"/>
          <w:szCs w:val="24"/>
        </w:rPr>
        <w:t>[Η Λογοτεχνία είναι το αντίθετο της Τρέλας]</w:t>
      </w:r>
    </w:p>
    <w:p w:rsidR="0022689E" w:rsidRDefault="0022689E" w:rsidP="00700043">
      <w:pPr>
        <w:pStyle w:val="4"/>
        <w:shd w:val="clear" w:color="auto" w:fill="auto"/>
        <w:spacing w:after="0" w:line="240" w:lineRule="auto"/>
        <w:rPr>
          <w:rStyle w:val="2"/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30"/>
        <w:gridCol w:w="2355"/>
      </w:tblGrid>
      <w:tr w:rsidR="003B308A" w:rsidTr="00DE3A73">
        <w:tc>
          <w:tcPr>
            <w:tcW w:w="8330" w:type="dxa"/>
          </w:tcPr>
          <w:p w:rsidR="003B308A" w:rsidRDefault="003B308A" w:rsidP="00700043">
            <w:pPr>
              <w:pStyle w:val="4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B308A">
              <w:rPr>
                <w:rStyle w:val="2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ΚΕΙΜΕΝΟ</w:t>
            </w:r>
          </w:p>
          <w:p w:rsidR="003B308A" w:rsidRPr="005606AA" w:rsidRDefault="0076346C" w:rsidP="003B308A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346C">
              <w:rPr>
                <w:rStyle w:val="2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[1]</w:t>
            </w:r>
            <w:r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Προτού περάσουμε στο κυρίως θέμα μας θα ήθελα να πω δυο λόγια για τη Λογοτεχνία εν γ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έ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νει.</w:t>
            </w:r>
            <w:r w:rsidR="003B308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Έχουμε και λέμε λοιπόν... Ως γνωστόν, στον Κόσμο υπάρ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χει μεν το καλό, αλλά υπάρχει και το κ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α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κό. Υπάρχει το όμορ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φο, αλλά υπάρχει και το άσχημο. Υπάρχει το δίκαιο, αλλά υπάρχει και το άδικο. Και πάει λέγοντας. Όλος ο Κόσμος είναι -ανέκαθεν ήταν- δ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ο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μημένος βάσει αυτής της αρχετ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υ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πικής Αρχής των πολύ συχνά δυσδιάκριτων Αντιθέτων, των αντίρροπων δυνάμεων. Και ο ρόλος της Τέχνης σε κάθε της έκφανση -ίσως λίγο παρ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α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πάνω στη Λογοτεχνία- δεν είναι άλλος παρά να παρατηρεί αυτά τα αντίθετα· όχι ακριβώς να τα κρίνει, </w:t>
            </w:r>
            <w:r w:rsidR="003B308A" w:rsidRPr="0054231B">
              <w:rPr>
                <w:rStyle w:val="10"/>
                <w:rFonts w:ascii="Times New Roman" w:hAnsi="Times New Roman" w:cs="Times New Roman"/>
                <w:i/>
                <w:color w:val="auto"/>
                <w:spacing w:val="0"/>
                <w:sz w:val="22"/>
                <w:szCs w:val="22"/>
              </w:rPr>
              <w:t>γιατί η Τέχνη κατ’ ουσίαν δεν είναι ένας αφ’ υψηλού δικαστής</w:t>
            </w:r>
            <w:r w:rsidR="003B308A" w:rsidRPr="005606A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αλλά να τα π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α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ρατηρεί και με τη Σοφία της να τα καταγράψει δ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η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μιουργώντας έτσι ένα αέναο Μνημείο της α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ν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θρώπινης Ψυχής.</w:t>
            </w:r>
          </w:p>
          <w:p w:rsidR="003B308A" w:rsidRPr="005606AA" w:rsidRDefault="0076346C" w:rsidP="003B308A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2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[2] 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Ας προσπαθήσω να γίνω σαφέστερος όμως κάνοντας μια υπόθεση εργασίας με αφορμή ένα ε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λ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ληνικό κείμενο.</w:t>
            </w:r>
            <w:r w:rsidR="003B308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Έστω λοιπόν ότι πληροφορούμαστε σήμερα από το δια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δίκτυο ότι κάποιος έχει σκοτώσει τον Πατέρα του και έχει π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α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ντρευτεί τη Μάνα του, κι όχι μόνο αυτό, αλλά έχει κάνει μαζί της και τέσσερα παιδιά.</w:t>
            </w:r>
            <w:r w:rsidR="003B308A" w:rsidRPr="005606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Προφανώς όλοι μας θα φρίξουμε, όλοι μας θα πούμε φω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ναχτά ή θα σκ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ε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φτούμε σιωπηλά: Όχι, αυτά τα πράγματα δεν γίνονται! Υποθέτω πως 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ό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λοι μας θα αρχίσουμε </w:t>
            </w:r>
            <w:r w:rsidR="003B308A" w:rsidRPr="005606A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="003B308A" w:rsidRPr="0054231B">
              <w:rPr>
                <w:rStyle w:val="10"/>
                <w:rFonts w:ascii="Times New Roman" w:hAnsi="Times New Roman" w:cs="Times New Roman"/>
                <w:i/>
                <w:color w:val="auto"/>
                <w:spacing w:val="0"/>
                <w:sz w:val="22"/>
                <w:szCs w:val="22"/>
              </w:rPr>
              <w:t>χωρίς καμία απολύτως νοητική επεξεργασία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σε σχέση με το γεγονός, δηλ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α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δή </w:t>
            </w:r>
            <w:r w:rsidR="003B308A" w:rsidRPr="0054231B">
              <w:rPr>
                <w:rStyle w:val="10"/>
                <w:rFonts w:ascii="Times New Roman" w:hAnsi="Times New Roman" w:cs="Times New Roman"/>
                <w:i/>
                <w:color w:val="auto"/>
                <w:spacing w:val="0"/>
                <w:sz w:val="22"/>
                <w:szCs w:val="22"/>
              </w:rPr>
              <w:t>χωρίς καμία σκέψη</w:t>
            </w:r>
            <w:r w:rsidR="003B308A" w:rsidRPr="005606A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="003B308A" w:rsidRPr="0054231B">
              <w:rPr>
                <w:rStyle w:val="10"/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στην</w:t>
            </w:r>
            <w:r w:rsidR="003B308A" w:rsidRPr="0054231B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κα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λύτερη περίπτωση να κατακρίνουμε και στη χειρότερη να επιθυμούμε έως και τη θανάτωση αυτού του ανθρώπου ως δείγμα Δικαιοσ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ύ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νης. Αυτό συμβαίνει στην «πραγμ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α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τική ζωή».</w:t>
            </w:r>
          </w:p>
          <w:p w:rsidR="003B308A" w:rsidRPr="005606AA" w:rsidRDefault="0076346C" w:rsidP="003B308A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2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[3] 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Όταν όμως αυτό το περιστατικό το βρίσκουμε στην τρα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γωδία του Σοφοκλή, κάτι μέσα μας </w:t>
            </w:r>
            <w:r w:rsidR="003B308A" w:rsidRPr="0054231B">
              <w:rPr>
                <w:rStyle w:val="10"/>
                <w:rFonts w:ascii="Times New Roman" w:hAnsi="Times New Roman" w:cs="Times New Roman"/>
                <w:i/>
                <w:color w:val="auto"/>
                <w:spacing w:val="0"/>
                <w:sz w:val="22"/>
                <w:szCs w:val="22"/>
              </w:rPr>
              <w:t>μ</w:t>
            </w:r>
            <w:r w:rsidR="003B308A" w:rsidRPr="0054231B">
              <w:rPr>
                <w:rStyle w:val="10"/>
                <w:rFonts w:ascii="Times New Roman" w:hAnsi="Times New Roman" w:cs="Times New Roman"/>
                <w:i/>
                <w:color w:val="auto"/>
                <w:spacing w:val="0"/>
                <w:sz w:val="22"/>
                <w:szCs w:val="22"/>
              </w:rPr>
              <w:t>ε</w:t>
            </w:r>
            <w:r w:rsidR="003B308A" w:rsidRPr="0054231B">
              <w:rPr>
                <w:rStyle w:val="10"/>
                <w:rFonts w:ascii="Times New Roman" w:hAnsi="Times New Roman" w:cs="Times New Roman"/>
                <w:i/>
                <w:color w:val="auto"/>
                <w:spacing w:val="0"/>
                <w:sz w:val="22"/>
                <w:szCs w:val="22"/>
              </w:rPr>
              <w:t>τακινείται</w:t>
            </w:r>
            <w:r w:rsidR="003B308A" w:rsidRPr="005606A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κάτι μέσα μας </w:t>
            </w:r>
            <w:r w:rsidR="003B308A" w:rsidRPr="0054231B">
              <w:rPr>
                <w:rStyle w:val="10"/>
                <w:rFonts w:ascii="Times New Roman" w:hAnsi="Times New Roman" w:cs="Times New Roman"/>
                <w:i/>
                <w:color w:val="auto"/>
                <w:spacing w:val="0"/>
                <w:sz w:val="22"/>
                <w:szCs w:val="22"/>
              </w:rPr>
              <w:t>μετατοπίζεται</w:t>
            </w:r>
            <w:r w:rsidR="003B308A" w:rsidRPr="005606A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Και, όσο κι αν το θυμικό μας αναλαμβάνει και π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ά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λι την πρώτη αντίδραση, παρ’ όλα αυτά αρχίζουμε να υποψιαζόμα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στε ότι ναι, αυτά τα πρά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γ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ματα μπορεί και να γίνονται εντέλει· πράγμα που σημαίνει ότι η πρώτη θυμική μας αντίδραση αρχίζει να δίνει τη θέση της στην προσπάθεια κατανόησης αυτού του τρελού, αυτού του παρανοϊκού συμβάντος.</w:t>
            </w:r>
          </w:p>
          <w:p w:rsidR="003B308A" w:rsidRPr="005606AA" w:rsidRDefault="0076346C" w:rsidP="003B308A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2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[4]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Κι αυτό είναι ένα τεράστιο, κατά τη γνώμη μου, βήμα για τον ανθρώπινο Πολιτισμό, εάν ασφ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α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λώς δεχτούμε ότι ανθρώπινος Πολιτισμός σημαίνει, πριν από οτιδήποτε άλλο, Κατανόηση, δ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η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λαδή προσπάθεια για Εγγύτητα.</w:t>
            </w:r>
          </w:p>
          <w:p w:rsidR="003B308A" w:rsidRPr="005606AA" w:rsidRDefault="0076346C" w:rsidP="003B308A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2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[5]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Τι μεσολάβησε όμως και μετατοπιστήκαμε;</w:t>
            </w:r>
            <w:r w:rsidR="003B308A" w:rsidRPr="005606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Μεσολάβησε ο </w:t>
            </w:r>
            <w:r w:rsidR="003B308A" w:rsidRPr="0054231B">
              <w:rPr>
                <w:rStyle w:val="10"/>
                <w:rFonts w:ascii="Times New Roman" w:hAnsi="Times New Roman" w:cs="Times New Roman"/>
                <w:i/>
                <w:color w:val="auto"/>
                <w:spacing w:val="0"/>
                <w:sz w:val="22"/>
                <w:szCs w:val="22"/>
              </w:rPr>
              <w:t>Τρόπος του Ποιητή</w:t>
            </w:r>
            <w:r w:rsidR="003B308A" w:rsidRPr="005606A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ο 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ο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ποίος δεν φοβήθηκε, δεν δίστασε να περιγράφει «το τρελό»· αντίθετα, το είδε, το αποδ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έ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χτηκε και το μετουσίωσε, όχι σε κάτι «μη τρε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λό», αλλά σε «υλικό έρευνας», δηλαδή Γν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ώ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σης, μέσω των λέ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ξεων που χρησιμοποίησε, προκε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ι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μένου να μας μιλήσει γι’ αυτό.</w:t>
            </w:r>
          </w:p>
          <w:p w:rsidR="003B308A" w:rsidRPr="005606AA" w:rsidRDefault="003B308A" w:rsidP="003B308A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76346C">
              <w:rPr>
                <w:rStyle w:val="2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[6]</w:t>
            </w:r>
            <w:r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Κάτι τέτοιο περίπου εννοώ όταν λέω ότι η Λογοτεχνία είναι το αντίθετο της Τρέλας, ότι η Λογοτεχνία είναι ο Τό</w:t>
            </w:r>
            <w:r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πος εκείνος ο οποίος, μολονότι κατακλύζεται, τρέφεται και </w:t>
            </w:r>
            <w:r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υ</w:t>
            </w:r>
            <w:r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πάρχει συχνότ</w:t>
            </w:r>
            <w:r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α</w:t>
            </w:r>
            <w:r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τα </w:t>
            </w:r>
            <w:r w:rsidRPr="0054231B">
              <w:rPr>
                <w:rStyle w:val="10"/>
                <w:rFonts w:ascii="Times New Roman" w:hAnsi="Times New Roman" w:cs="Times New Roman"/>
                <w:i/>
                <w:color w:val="auto"/>
                <w:spacing w:val="0"/>
                <w:sz w:val="22"/>
                <w:szCs w:val="22"/>
              </w:rPr>
              <w:t>μέσα από και μέσα</w:t>
            </w:r>
            <w:r w:rsidRPr="0054231B">
              <w:rPr>
                <w:rStyle w:val="2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  <w:r w:rsidRPr="0054231B">
              <w:rPr>
                <w:rStyle w:val="10"/>
                <w:rFonts w:ascii="Times New Roman" w:hAnsi="Times New Roman" w:cs="Times New Roman"/>
                <w:i/>
                <w:color w:val="auto"/>
                <w:spacing w:val="0"/>
                <w:sz w:val="22"/>
                <w:szCs w:val="22"/>
              </w:rPr>
              <w:t>σε</w:t>
            </w:r>
            <w:r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παράλογα πράγματα, τελικά μας εξοικειώνει με αυτά, όχι για να τα αποδ</w:t>
            </w:r>
            <w:r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ε</w:t>
            </w:r>
            <w:r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χτούμε ως λογικά, αλλά για να μας προετοιμάσει ότι είναι πολύ πιθανό να έρθουμε κ</w:t>
            </w:r>
            <w:r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ά</w:t>
            </w:r>
            <w:r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ποια στιγμή αντιμέτωποι με αυτά κατά τη διάρκεια του βίου μας.</w:t>
            </w:r>
          </w:p>
          <w:p w:rsidR="003B308A" w:rsidRPr="005606AA" w:rsidRDefault="0076346C" w:rsidP="003B308A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2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[7]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Κι όταν αναφέρομαι στη διδακτική χρήση της Λογοτε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χνίας, πάντοτε κάτι τέτοιο έχω στο μυ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α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λό μου, ότι δηλαδή η Λογοτεχνία, δείχνοντας στον άνθρωπο το Τρομακτικό, κάτι που στην α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ρ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χή τον τρομάζει, εν συνεχεία μπορεί να τον απομακρύνει από αυτό, γιατί, αν μη τι άλλο, η Λογοτ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ε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χνία τον προειδοποίησε για την ύπαρξή του.</w:t>
            </w:r>
          </w:p>
          <w:p w:rsidR="00DE3A73" w:rsidRDefault="00DE3A73" w:rsidP="00DE3A73">
            <w:pPr>
              <w:pStyle w:val="4"/>
              <w:shd w:val="clear" w:color="auto" w:fill="auto"/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2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[8] 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Και τον προειδοποίησε όχι άξεστα, αλλά με τον καλύτερο δυνατό τρόπο: με την </w:t>
            </w:r>
            <w:r w:rsidR="003B308A" w:rsidRPr="0054231B">
              <w:rPr>
                <w:rStyle w:val="10"/>
                <w:rFonts w:ascii="Times New Roman" w:hAnsi="Times New Roman" w:cs="Times New Roman"/>
                <w:i/>
                <w:color w:val="auto"/>
                <w:spacing w:val="0"/>
                <w:sz w:val="22"/>
                <w:szCs w:val="22"/>
              </w:rPr>
              <w:t>επεξε</w:t>
            </w:r>
            <w:r w:rsidR="003B308A" w:rsidRPr="0054231B">
              <w:rPr>
                <w:rStyle w:val="10"/>
                <w:rFonts w:ascii="Times New Roman" w:hAnsi="Times New Roman" w:cs="Times New Roman"/>
                <w:i/>
                <w:color w:val="auto"/>
                <w:spacing w:val="0"/>
                <w:sz w:val="22"/>
                <w:szCs w:val="22"/>
              </w:rPr>
              <w:t>ρ</w:t>
            </w:r>
            <w:r w:rsidR="003B308A" w:rsidRPr="0054231B">
              <w:rPr>
                <w:rStyle w:val="10"/>
                <w:rFonts w:ascii="Times New Roman" w:hAnsi="Times New Roman" w:cs="Times New Roman"/>
                <w:i/>
                <w:color w:val="auto"/>
                <w:spacing w:val="0"/>
                <w:sz w:val="22"/>
                <w:szCs w:val="22"/>
              </w:rPr>
              <w:t>γασμένη Αφήγηση</w:t>
            </w:r>
            <w:r w:rsidR="003B308A" w:rsidRPr="005606A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Η Λογοτεχνία είναι μια «παραμορφωτική» και καλειδοσκο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πική αφήγ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η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ση του Κ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ό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σμου. Κι αυτή η αφήγηση μπορεί να γίνει με ένα σωρό τρόπους: με ποίημα, με μυθιστόρημα, με διήγημα, με θεατρικό έργο...</w:t>
            </w:r>
            <w:r w:rsidR="003B308A" w:rsidRPr="005606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Κάθε τρόπος γραφής δεν είναι παρά μια 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α</w:t>
            </w:r>
            <w:r w:rsidR="003B308A" w:rsidRPr="005606AA"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  <w:t>φήγηση.</w:t>
            </w:r>
          </w:p>
          <w:p w:rsidR="00DE3A73" w:rsidRDefault="00DE3A73" w:rsidP="00DE3A73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3B308A" w:rsidRPr="00DE3A73" w:rsidRDefault="003B308A" w:rsidP="00DE3A73">
            <w:pPr>
              <w:pStyle w:val="4"/>
              <w:shd w:val="clear" w:color="auto" w:fill="auto"/>
              <w:spacing w:after="0" w:line="240" w:lineRule="auto"/>
              <w:jc w:val="right"/>
              <w:rPr>
                <w:rStyle w:val="2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308A">
              <w:rPr>
                <w:rStyle w:val="2"/>
                <w:rFonts w:ascii="Times New Roman" w:hAnsi="Times New Roman" w:cs="Times New Roman"/>
                <w:color w:val="auto"/>
                <w:sz w:val="18"/>
                <w:szCs w:val="18"/>
              </w:rPr>
              <w:t>[Δ. Τσεκούρας, «</w:t>
            </w:r>
            <w:r w:rsidRPr="003B308A">
              <w:rPr>
                <w:rStyle w:val="2"/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Ο άνθρωπος που αγαπούσε πολύ τη Λογοτεχνία </w:t>
            </w:r>
            <w:r w:rsidRPr="003B308A">
              <w:rPr>
                <w:rStyle w:val="2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του </w:t>
            </w:r>
            <w:r w:rsidRPr="003B308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Γκούραμ Ντοτσανασβίλι ή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η </w:t>
            </w:r>
            <w:r w:rsidRPr="003B308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Λογοτεχνία είναι το αντίθετο της Τρέλας», στο: Γ. Ντοτσανασβίλι, </w:t>
            </w:r>
            <w:r w:rsidRPr="003B308A">
              <w:rPr>
                <w:rStyle w:val="2"/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Ο άνθρωπος που αγαπούσε πολύ τη Λογοτεχνία</w:t>
            </w:r>
            <w:r w:rsidRPr="003B308A">
              <w:rPr>
                <w:rStyle w:val="2"/>
                <w:rFonts w:ascii="Times New Roman" w:hAnsi="Times New Roman" w:cs="Times New Roman"/>
                <w:color w:val="auto"/>
                <w:sz w:val="18"/>
                <w:szCs w:val="18"/>
              </w:rPr>
              <w:t>, μετ</w:t>
            </w:r>
            <w:r w:rsidRPr="003B308A">
              <w:rPr>
                <w:rStyle w:val="2"/>
                <w:rFonts w:ascii="Times New Roman" w:hAnsi="Times New Roman" w:cs="Times New Roman"/>
                <w:color w:val="auto"/>
                <w:sz w:val="18"/>
                <w:szCs w:val="18"/>
              </w:rPr>
              <w:t>ά</w:t>
            </w:r>
            <w:r w:rsidRPr="003B308A">
              <w:rPr>
                <w:rStyle w:val="2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φραση - επίμετρο Σ. Τσεκούρας, εκδ. </w:t>
            </w:r>
            <w:r w:rsidRPr="003B308A">
              <w:rPr>
                <w:rStyle w:val="2"/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Lo</w:t>
            </w:r>
            <w:r w:rsidRPr="003B308A">
              <w:rPr>
                <w:rStyle w:val="2"/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g</w:t>
            </w:r>
            <w:r w:rsidRPr="003B308A">
              <w:rPr>
                <w:rStyle w:val="2"/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gia</w:t>
            </w:r>
            <w:r w:rsidRPr="003B308A">
              <w:rPr>
                <w:rStyle w:val="2"/>
                <w:rFonts w:ascii="Times New Roman" w:hAnsi="Times New Roman" w:cs="Times New Roman"/>
                <w:color w:val="auto"/>
                <w:sz w:val="18"/>
                <w:szCs w:val="18"/>
              </w:rPr>
              <w:t>, Αθήνα 2024, σσ. 89-92]</w:t>
            </w:r>
          </w:p>
        </w:tc>
        <w:tc>
          <w:tcPr>
            <w:tcW w:w="2355" w:type="dxa"/>
          </w:tcPr>
          <w:p w:rsidR="003B308A" w:rsidRDefault="003B308A" w:rsidP="00700043">
            <w:pPr>
              <w:pStyle w:val="4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ΣΧΟΛΙΑ</w:t>
            </w:r>
          </w:p>
          <w:p w:rsidR="0076346C" w:rsidRDefault="0076346C" w:rsidP="0076346C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[1]</w:t>
            </w:r>
          </w:p>
          <w:p w:rsidR="0076346C" w:rsidRDefault="0076346C" w:rsidP="0076346C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α. 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Πώς αντιλα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μ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βάνεται ο συγγραφέας τον κ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ό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σμο και ποιος ο ρόλος της Λογ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ο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τεχνίας σε αυτόν τον κόσμο; </w:t>
            </w:r>
          </w:p>
          <w:p w:rsidR="00DE3A73" w:rsidRDefault="00DE3A73" w:rsidP="0076346C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[β]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Πώς καταλ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α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βαίνεις το περιεχόμενο της φρ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ά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σης «</w:t>
            </w:r>
            <w:r w:rsidRPr="00DE3A7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αέναο Μνημείο της α</w:t>
            </w:r>
            <w:r w:rsidRPr="00DE3A7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ν</w:t>
            </w:r>
            <w:r w:rsidRPr="00DE3A7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θρώπινης Ψυχής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»;</w:t>
            </w:r>
          </w:p>
          <w:p w:rsidR="00DE3A73" w:rsidRDefault="00DE3A73" w:rsidP="0076346C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E3A73" w:rsidRDefault="00DE3A73" w:rsidP="00DE3A73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[2] + </w:t>
            </w:r>
            <w:r>
              <w:rPr>
                <w:rStyle w:val="2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[3</w:t>
            </w:r>
            <w:r>
              <w:rPr>
                <w:rStyle w:val="2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] + [4]</w:t>
            </w:r>
          </w:p>
          <w:p w:rsidR="00DE3A73" w:rsidRDefault="00DE3A73" w:rsidP="0076346C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α.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Ποιο είναι το κείμενο στο 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ο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ποίο αναφέρεται ο συγγραφέας; </w:t>
            </w:r>
          </w:p>
          <w:p w:rsidR="00DE3A73" w:rsidRDefault="00DE3A73" w:rsidP="0076346C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β. 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Πώς αντιλα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μ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βάνεσαι τη δι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α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φορά ανάμεσα σε όσα συμβαίνουν στη ζωή και σε αυτά που συ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μ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βαίνουν σε ένα λογοτεχνικό έ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ρ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γο;</w:t>
            </w:r>
          </w:p>
          <w:p w:rsidR="00DE3A73" w:rsidRDefault="00DE3A73" w:rsidP="0076346C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E3A73" w:rsidRDefault="00DE3A73" w:rsidP="0076346C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E3A73" w:rsidRDefault="00DE3A73" w:rsidP="0076346C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E3A73" w:rsidRDefault="00DE3A73" w:rsidP="0076346C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E3A73" w:rsidRDefault="00DE3A73" w:rsidP="0076346C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E3A73" w:rsidRDefault="00DE3A73" w:rsidP="0076346C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E3A73" w:rsidRDefault="00DE3A73" w:rsidP="0076346C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E3A73" w:rsidRDefault="00DE3A73" w:rsidP="0076346C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E3A73" w:rsidRDefault="00DE3A73" w:rsidP="0076346C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E3A73" w:rsidRDefault="00DE3A73" w:rsidP="0076346C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E3A73" w:rsidRDefault="00DE3A73" w:rsidP="0076346C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E3A73" w:rsidRDefault="00DE3A73" w:rsidP="0076346C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[5] + [6] + [7]</w:t>
            </w:r>
          </w:p>
          <w:p w:rsidR="00DE3A73" w:rsidRDefault="00DE3A73" w:rsidP="00DE3A73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α</w:t>
            </w:r>
            <w:r w:rsidRPr="00DE3A73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. Ποια είναι η μετατόπ</w:t>
            </w:r>
            <w:r w:rsidRPr="00DE3A73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ι</w:t>
            </w:r>
            <w:r w:rsidRPr="00DE3A73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ση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, στην οποία αναφέρ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ε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ται ο συγγραφέας και πώς την εξ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η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γεί; </w:t>
            </w:r>
          </w:p>
          <w:p w:rsidR="00DE3A73" w:rsidRDefault="00DE3A73" w:rsidP="00DE3A73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E3A73" w:rsidRDefault="00DE3A73" w:rsidP="00DE3A73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E3A73" w:rsidRDefault="00DE3A73" w:rsidP="00DE3A73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E3A73" w:rsidRDefault="00DE3A73" w:rsidP="00DE3A73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E3A73" w:rsidRDefault="00DE3A73" w:rsidP="00DE3A73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E3A73" w:rsidRDefault="00DE3A73" w:rsidP="00DE3A73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E3A73" w:rsidRDefault="00DE3A73" w:rsidP="00DE3A73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E3A73" w:rsidRDefault="00DE3A73" w:rsidP="00DE3A73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[8]</w:t>
            </w:r>
          </w:p>
          <w:p w:rsidR="00DE3A73" w:rsidRDefault="00DE3A73" w:rsidP="00DE3A73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α. </w:t>
            </w:r>
            <w:r w:rsidR="0057098C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Πώς αντιλαμβάνεσαι το περιεχόμενο της φράσης </w:t>
            </w:r>
            <w:r w:rsidR="0057098C" w:rsidRPr="0057098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επεξεργασμένη Αφήγηση</w:t>
            </w:r>
            <w:r w:rsidR="00570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  <w:r w:rsidR="0057098C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57098C" w:rsidRDefault="0057098C" w:rsidP="00DE3A73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57098C" w:rsidRDefault="0057098C" w:rsidP="00DE3A73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__________________</w:t>
            </w:r>
          </w:p>
          <w:p w:rsidR="0057098C" w:rsidRDefault="006D484E" w:rsidP="00DE3A73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[0</w:t>
            </w:r>
            <w:r w:rsidR="0057098C">
              <w:rPr>
                <w:rStyle w:val="2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]</w:t>
            </w:r>
          </w:p>
          <w:p w:rsidR="006D484E" w:rsidRDefault="0057098C" w:rsidP="006D484E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α. </w:t>
            </w:r>
            <w:r w:rsidR="006D484E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Το κείμενο σε ποιο ερώτημα δίνει απάντηση, κατά τη γνώμη σου; [</w:t>
            </w:r>
            <w:r w:rsidR="006D484E" w:rsidRPr="006D484E">
              <w:rPr>
                <w:rStyle w:val="2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Τι </w:t>
            </w:r>
            <w:r w:rsidR="006D484E" w:rsidRPr="00142D09">
              <w:rPr>
                <w:rStyle w:val="2"/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είναι</w:t>
            </w:r>
            <w:r w:rsidR="006D484E" w:rsidRPr="006D484E">
              <w:rPr>
                <w:rStyle w:val="2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η λογοτεχνία</w:t>
            </w:r>
            <w:r w:rsidR="006D484E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Ή </w:t>
            </w:r>
            <w:r w:rsidR="006D484E" w:rsidRPr="006D484E">
              <w:rPr>
                <w:rStyle w:val="2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τι </w:t>
            </w:r>
            <w:r w:rsidR="006D484E" w:rsidRPr="00142D09">
              <w:rPr>
                <w:rStyle w:val="2"/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κ</w:t>
            </w:r>
            <w:r w:rsidR="006D484E" w:rsidRPr="00142D09">
              <w:rPr>
                <w:rStyle w:val="2"/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ά</w:t>
            </w:r>
            <w:r w:rsidR="006D484E" w:rsidRPr="00142D09">
              <w:rPr>
                <w:rStyle w:val="2"/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νει</w:t>
            </w:r>
            <w:r w:rsidR="006D484E" w:rsidRPr="006D484E">
              <w:rPr>
                <w:rStyle w:val="2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η λογοτεχνία</w:t>
            </w:r>
            <w:r w:rsidR="006D484E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;]</w:t>
            </w:r>
          </w:p>
          <w:p w:rsidR="00142D09" w:rsidRDefault="006D484E" w:rsidP="006D484E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β.</w:t>
            </w:r>
            <w:r w:rsidRPr="00142D09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42D09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Με π</w:t>
            </w:r>
            <w:r w:rsidR="00142D09" w:rsidRPr="00142D09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οια </w:t>
            </w:r>
            <w:r w:rsidR="00142D09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σημεία του κειμένου συμφωνείς; Γι</w:t>
            </w:r>
            <w:r w:rsidR="00142D09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α</w:t>
            </w:r>
            <w:r w:rsidR="00142D09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τί;</w:t>
            </w:r>
          </w:p>
          <w:p w:rsidR="006D484E" w:rsidRPr="00142D09" w:rsidRDefault="00142D09" w:rsidP="00142D09">
            <w:pPr>
              <w:pStyle w:val="4"/>
              <w:shd w:val="clear" w:color="auto" w:fill="auto"/>
              <w:spacing w:after="0" w:line="240" w:lineRule="auto"/>
              <w:jc w:val="left"/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[γ]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Ποια σημεία είναι α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υ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τά που θα ήθελες να σ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υ</w:t>
            </w:r>
            <w:r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ζητήσεις;  </w:t>
            </w:r>
            <w:r w:rsidR="0055406A">
              <w:rPr>
                <w:rStyle w:val="2"/>
                <w:rFonts w:ascii="Times New Roman" w:hAnsi="Times New Roman" w:cs="Times New Roman"/>
                <w:color w:val="auto"/>
                <w:sz w:val="20"/>
                <w:szCs w:val="20"/>
              </w:rPr>
              <w:t>Γιατί;</w:t>
            </w:r>
          </w:p>
        </w:tc>
      </w:tr>
    </w:tbl>
    <w:p w:rsidR="00954C16" w:rsidRPr="003B308A" w:rsidRDefault="00954C16" w:rsidP="003B308A">
      <w:pPr>
        <w:pStyle w:val="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color w:val="auto"/>
          <w:sz w:val="18"/>
          <w:szCs w:val="18"/>
        </w:rPr>
      </w:pPr>
    </w:p>
    <w:sectPr w:rsidR="00954C16" w:rsidRPr="003B308A" w:rsidSect="00700043">
      <w:footerReference w:type="even" r:id="rId7"/>
      <w:footerReference w:type="default" r:id="rId8"/>
      <w:type w:val="continuous"/>
      <w:pgSz w:w="11909" w:h="16834"/>
      <w:pgMar w:top="720" w:right="720" w:bottom="720" w:left="720" w:header="0" w:footer="3" w:gutter="0"/>
      <w:pgNumType w:start="8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1C6" w:rsidRDefault="00DC61C6">
      <w:r>
        <w:separator/>
      </w:r>
    </w:p>
  </w:endnote>
  <w:endnote w:type="continuationSeparator" w:id="0">
    <w:p w:rsidR="00DC61C6" w:rsidRDefault="00DC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4A8" w:rsidRDefault="00DC61C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8.05pt;margin-top:637.1pt;width:10.55pt;height:7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264A8" w:rsidRDefault="005A0683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B308A" w:rsidRPr="003B308A">
                  <w:rPr>
                    <w:rStyle w:val="a8"/>
                    <w:b/>
                    <w:bCs/>
                    <w:noProof/>
                  </w:rPr>
                  <w:t>90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4A8" w:rsidRDefault="00C264A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1C6" w:rsidRDefault="00DC61C6"/>
  </w:footnote>
  <w:footnote w:type="continuationSeparator" w:id="0">
    <w:p w:rsidR="00DC61C6" w:rsidRDefault="00DC61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264A8"/>
    <w:rsid w:val="00047F18"/>
    <w:rsid w:val="00087AC1"/>
    <w:rsid w:val="00142D09"/>
    <w:rsid w:val="00146A8E"/>
    <w:rsid w:val="0022689E"/>
    <w:rsid w:val="002C51DA"/>
    <w:rsid w:val="003B308A"/>
    <w:rsid w:val="003E6FDF"/>
    <w:rsid w:val="0054231B"/>
    <w:rsid w:val="0055406A"/>
    <w:rsid w:val="005606AA"/>
    <w:rsid w:val="0057098C"/>
    <w:rsid w:val="005A0683"/>
    <w:rsid w:val="006D484E"/>
    <w:rsid w:val="006E4012"/>
    <w:rsid w:val="00700043"/>
    <w:rsid w:val="007447B3"/>
    <w:rsid w:val="0076346C"/>
    <w:rsid w:val="00954C16"/>
    <w:rsid w:val="00B53E43"/>
    <w:rsid w:val="00C264A8"/>
    <w:rsid w:val="00DC61C6"/>
    <w:rsid w:val="00D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Σώμα κειμένου_"/>
    <w:basedOn w:val="a0"/>
    <w:link w:val="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Σώμα κειμένου1"/>
    <w:basedOn w:val="a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4">
    <w:name w:val="Κεφαλίδα ή υποσέλιδο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Κεφαλίδα ή υποσέλιδο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">
    <w:name w:val="Σώμα κειμένου2"/>
    <w:basedOn w:val="a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a7">
    <w:name w:val="Σώμα κειμένου + Πλάγια γραφή"/>
    <w:basedOn w:val="a3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0">
    <w:name w:val="Σώμα κειμένου + Διάστιχο 1 στ."/>
    <w:basedOn w:val="a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a8">
    <w:name w:val="Κεφαλίδα ή υποσέλιδο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a9">
    <w:name w:val="Σώμα κειμένου + Πλάγια γραφή"/>
    <w:basedOn w:val="a3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3">
    <w:name w:val="Σώμα κειμένου3"/>
    <w:basedOn w:val="a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20">
    <w:name w:val="Σώμα κειμένου (2)_"/>
    <w:basedOn w:val="a0"/>
    <w:link w:val="21"/>
    <w:rPr>
      <w:rFonts w:ascii="Constantia" w:eastAsia="Constantia" w:hAnsi="Constantia" w:cs="Constant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2">
    <w:name w:val="Σώμα κειμένου (2) + Χωρίς πλάγια γραφή"/>
    <w:basedOn w:val="20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23">
    <w:name w:val="Σώμα κειμένου (2)"/>
    <w:basedOn w:val="20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24">
    <w:name w:val="Σώμα κειμένου (2) + Χωρίς πλάγια γραφή"/>
    <w:basedOn w:val="20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paragraph" w:customStyle="1" w:styleId="4">
    <w:name w:val="Σώμα κειμένου4"/>
    <w:basedOn w:val="a"/>
    <w:link w:val="a3"/>
    <w:pPr>
      <w:shd w:val="clear" w:color="auto" w:fill="FFFFFF"/>
      <w:spacing w:after="540" w:line="0" w:lineRule="atLeas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a5">
    <w:name w:val="Κεφαλίδα ή υποσέλιδο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Σώμα κειμένου (2)"/>
    <w:basedOn w:val="a"/>
    <w:link w:val="20"/>
    <w:pPr>
      <w:shd w:val="clear" w:color="auto" w:fill="FFFFFF"/>
      <w:spacing w:line="240" w:lineRule="exact"/>
      <w:ind w:firstLine="260"/>
      <w:jc w:val="both"/>
    </w:pPr>
    <w:rPr>
      <w:rFonts w:ascii="Constantia" w:eastAsia="Constantia" w:hAnsi="Constantia" w:cs="Constantia"/>
      <w:i/>
      <w:iCs/>
      <w:sz w:val="17"/>
      <w:szCs w:val="17"/>
    </w:rPr>
  </w:style>
  <w:style w:type="table" w:styleId="aa">
    <w:name w:val="Table Grid"/>
    <w:basedOn w:val="a1"/>
    <w:uiPriority w:val="59"/>
    <w:rsid w:val="003B3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Σώμα κειμένου_"/>
    <w:basedOn w:val="a0"/>
    <w:link w:val="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Σώμα κειμένου1"/>
    <w:basedOn w:val="a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4">
    <w:name w:val="Κεφαλίδα ή υποσέλιδο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Κεφαλίδα ή υποσέλιδο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">
    <w:name w:val="Σώμα κειμένου2"/>
    <w:basedOn w:val="a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a7">
    <w:name w:val="Σώμα κειμένου + Πλάγια γραφή"/>
    <w:basedOn w:val="a3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0">
    <w:name w:val="Σώμα κειμένου + Διάστιχο 1 στ."/>
    <w:basedOn w:val="a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a8">
    <w:name w:val="Κεφαλίδα ή υποσέλιδο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a9">
    <w:name w:val="Σώμα κειμένου + Πλάγια γραφή"/>
    <w:basedOn w:val="a3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3">
    <w:name w:val="Σώμα κειμένου3"/>
    <w:basedOn w:val="a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20">
    <w:name w:val="Σώμα κειμένου (2)_"/>
    <w:basedOn w:val="a0"/>
    <w:link w:val="21"/>
    <w:rPr>
      <w:rFonts w:ascii="Constantia" w:eastAsia="Constantia" w:hAnsi="Constantia" w:cs="Constant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2">
    <w:name w:val="Σώμα κειμένου (2) + Χωρίς πλάγια γραφή"/>
    <w:basedOn w:val="20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23">
    <w:name w:val="Σώμα κειμένου (2)"/>
    <w:basedOn w:val="20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24">
    <w:name w:val="Σώμα κειμένου (2) + Χωρίς πλάγια γραφή"/>
    <w:basedOn w:val="20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paragraph" w:customStyle="1" w:styleId="4">
    <w:name w:val="Σώμα κειμένου4"/>
    <w:basedOn w:val="a"/>
    <w:link w:val="a3"/>
    <w:pPr>
      <w:shd w:val="clear" w:color="auto" w:fill="FFFFFF"/>
      <w:spacing w:after="540" w:line="0" w:lineRule="atLeas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a5">
    <w:name w:val="Κεφαλίδα ή υποσέλιδο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Σώμα κειμένου (2)"/>
    <w:basedOn w:val="a"/>
    <w:link w:val="20"/>
    <w:pPr>
      <w:shd w:val="clear" w:color="auto" w:fill="FFFFFF"/>
      <w:spacing w:line="240" w:lineRule="exact"/>
      <w:ind w:firstLine="260"/>
      <w:jc w:val="both"/>
    </w:pPr>
    <w:rPr>
      <w:rFonts w:ascii="Constantia" w:eastAsia="Constantia" w:hAnsi="Constantia" w:cs="Constantia"/>
      <w:i/>
      <w:iCs/>
      <w:sz w:val="17"/>
      <w:szCs w:val="17"/>
    </w:rPr>
  </w:style>
  <w:style w:type="table" w:styleId="aa">
    <w:name w:val="Table Grid"/>
    <w:basedOn w:val="a1"/>
    <w:uiPriority w:val="59"/>
    <w:rsid w:val="003B3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745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2025-03-01T11:36:00Z</cp:lastPrinted>
  <dcterms:created xsi:type="dcterms:W3CDTF">2025-01-01T10:24:00Z</dcterms:created>
  <dcterms:modified xsi:type="dcterms:W3CDTF">2025-03-01T11:37:00Z</dcterms:modified>
</cp:coreProperties>
</file>