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5E" w:rsidRPr="008B17FB" w:rsidRDefault="008B17FB" w:rsidP="008B17F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ΕΝΟΤΗΤΑ: ΕΡΓΑΣΙΑ</w:t>
      </w:r>
    </w:p>
    <w:p w:rsidR="008B17FB" w:rsidRPr="00CC665E" w:rsidRDefault="008B17FB" w:rsidP="00D8228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2777"/>
      </w:tblGrid>
      <w:tr w:rsidR="008B17FB" w:rsidTr="008B17FB">
        <w:tc>
          <w:tcPr>
            <w:tcW w:w="7905" w:type="dxa"/>
          </w:tcPr>
          <w:p w:rsidR="008B17FB" w:rsidRDefault="008B17FB" w:rsidP="008B17F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ΚΕΙΜΕΝΟ</w:t>
            </w:r>
          </w:p>
          <w:p w:rsidR="008B17FB" w:rsidRPr="008B17FB" w:rsidRDefault="008B17FB" w:rsidP="008B17FB">
            <w:pPr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8B17FB">
              <w:rPr>
                <w:rFonts w:ascii="Times New Roman" w:hAnsi="Times New Roman" w:cs="Times New Roman"/>
                <w:b/>
                <w:i/>
                <w:iCs/>
              </w:rPr>
              <w:t>Γιατί τόσο πολλές εταιρείες απολύουν υπαλλήλους της Gen Z;</w:t>
            </w:r>
          </w:p>
          <w:p w:rsidR="008B17FB" w:rsidRPr="008B17FB" w:rsidRDefault="008B17FB" w:rsidP="008B17FB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  <w:p w:rsidR="008B17FB" w:rsidRPr="00CC665E" w:rsidRDefault="008B17FB" w:rsidP="008B1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[1] </w:t>
            </w:r>
            <w:r w:rsidRPr="00D82289">
              <w:rPr>
                <w:rFonts w:ascii="Times New Roman" w:hAnsi="Times New Roman" w:cs="Times New Roman"/>
                <w:bCs/>
              </w:rPr>
              <w:t xml:space="preserve">H </w:t>
            </w:r>
            <w:r w:rsidRPr="00A07735">
              <w:rPr>
                <w:rFonts w:ascii="Times New Roman" w:hAnsi="Times New Roman" w:cs="Times New Roman"/>
                <w:bCs/>
              </w:rPr>
              <w:t>Gen Z</w:t>
            </w:r>
            <w:r>
              <w:rPr>
                <w:rFonts w:ascii="Times New Roman" w:hAnsi="Times New Roman" w:cs="Times New Roman"/>
                <w:bCs/>
              </w:rPr>
              <w:t>*</w:t>
            </w:r>
            <w:r w:rsidRPr="00D8228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ξεκίνησε</w:t>
            </w:r>
            <w:r w:rsidRPr="00CC665E">
              <w:rPr>
                <w:rFonts w:ascii="Times New Roman" w:hAnsi="Times New Roman" w:cs="Times New Roman"/>
              </w:rPr>
              <w:t> να εισέρχεται σε ένα εργασιακό περιβάλλον που δεν είναι απ</w:t>
            </w:r>
            <w:r w:rsidRPr="00CC665E">
              <w:rPr>
                <w:rFonts w:ascii="Times New Roman" w:hAnsi="Times New Roman" w:cs="Times New Roman"/>
              </w:rPr>
              <w:t>ο</w:t>
            </w:r>
            <w:r w:rsidRPr="00CC665E">
              <w:rPr>
                <w:rFonts w:ascii="Times New Roman" w:hAnsi="Times New Roman" w:cs="Times New Roman"/>
              </w:rPr>
              <w:t>λύτως προετοιμασμένο γι’ α</w:t>
            </w:r>
            <w:r w:rsidRPr="00CC665E">
              <w:rPr>
                <w:rFonts w:ascii="Times New Roman" w:hAnsi="Times New Roman" w:cs="Times New Roman"/>
              </w:rPr>
              <w:t>υ</w:t>
            </w:r>
            <w:r w:rsidRPr="00CC665E">
              <w:rPr>
                <w:rFonts w:ascii="Times New Roman" w:hAnsi="Times New Roman" w:cs="Times New Roman"/>
              </w:rPr>
              <w:t>τήν. Σύμφωνα με πρόσφατη έκθεση της Intelligent, μιας πλατφόρμας συμβουλευτικής για την εκπαίδευση και την επαγγελματική σταδιοδρ</w:t>
            </w:r>
            <w:r w:rsidRPr="00CC665E">
              <w:rPr>
                <w:rFonts w:ascii="Times New Roman" w:hAnsi="Times New Roman" w:cs="Times New Roman"/>
              </w:rPr>
              <w:t>ο</w:t>
            </w:r>
            <w:r w:rsidRPr="00CC665E">
              <w:rPr>
                <w:rFonts w:ascii="Times New Roman" w:hAnsi="Times New Roman" w:cs="Times New Roman"/>
              </w:rPr>
              <w:t>μία, πολλοί νέοι πτυχιούχοι αντιμετωπίζουν ζητήματα ομαλής ένταξης στον εργασιακό χ</w:t>
            </w:r>
            <w:r w:rsidRPr="00CC665E">
              <w:rPr>
                <w:rFonts w:ascii="Times New Roman" w:hAnsi="Times New Roman" w:cs="Times New Roman"/>
              </w:rPr>
              <w:t>ώ</w:t>
            </w:r>
            <w:r w:rsidRPr="00CC665E">
              <w:rPr>
                <w:rFonts w:ascii="Times New Roman" w:hAnsi="Times New Roman" w:cs="Times New Roman"/>
              </w:rPr>
              <w:t>ρο, ενώ οι εργοδότες είναι όλο και πιο απρόθυμοι να τους προσλάβουν.  </w:t>
            </w:r>
          </w:p>
          <w:p w:rsidR="008B17FB" w:rsidRPr="00CC665E" w:rsidRDefault="008B17FB" w:rsidP="008B1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[2] </w:t>
            </w:r>
            <w:r w:rsidRPr="00CC665E">
              <w:rPr>
                <w:rFonts w:ascii="Times New Roman" w:hAnsi="Times New Roman" w:cs="Times New Roman"/>
              </w:rPr>
              <w:t>Η έκθεση, η οποία βασίστηκε σε έρευνα με τη συνεργασία χιλίων σχεδόν διευθ</w:t>
            </w:r>
            <w:r w:rsidRPr="00CC665E">
              <w:rPr>
                <w:rFonts w:ascii="Times New Roman" w:hAnsi="Times New Roman" w:cs="Times New Roman"/>
              </w:rPr>
              <w:t>υ</w:t>
            </w:r>
            <w:r w:rsidRPr="00CC665E">
              <w:rPr>
                <w:rFonts w:ascii="Times New Roman" w:hAnsi="Times New Roman" w:cs="Times New Roman"/>
              </w:rPr>
              <w:t>ντών πρόσληψης, κατέληξε στο συμπέρασμα ότι ένας στους έξι εργοδότες διστάζει να προσλάβει εργαζόμενους από τη γενιά Z, κυρίως λόγω της φ</w:t>
            </w:r>
            <w:r w:rsidRPr="00CC665E">
              <w:rPr>
                <w:rFonts w:ascii="Times New Roman" w:hAnsi="Times New Roman" w:cs="Times New Roman"/>
              </w:rPr>
              <w:t>ή</w:t>
            </w:r>
            <w:r w:rsidRPr="00CC665E">
              <w:rPr>
                <w:rFonts w:ascii="Times New Roman" w:hAnsi="Times New Roman" w:cs="Times New Roman"/>
              </w:rPr>
              <w:t>μης ότι έχουν την τάση να προσβάλλονται εύκολα. Επιπλέον, πάνω από τους μισούς δήλωσαν ότι αυτή η γ</w:t>
            </w:r>
            <w:r w:rsidRPr="00CC665E">
              <w:rPr>
                <w:rFonts w:ascii="Times New Roman" w:hAnsi="Times New Roman" w:cs="Times New Roman"/>
              </w:rPr>
              <w:t>ε</w:t>
            </w:r>
            <w:r w:rsidRPr="00CC665E">
              <w:rPr>
                <w:rFonts w:ascii="Times New Roman" w:hAnsi="Times New Roman" w:cs="Times New Roman"/>
              </w:rPr>
              <w:t xml:space="preserve">νιά, η </w:t>
            </w:r>
            <w:r w:rsidRPr="00CC665E">
              <w:rPr>
                <w:rFonts w:ascii="Times New Roman" w:hAnsi="Times New Roman" w:cs="Times New Roman"/>
              </w:rPr>
              <w:t>ο</w:t>
            </w:r>
            <w:r w:rsidRPr="00CC665E">
              <w:rPr>
                <w:rFonts w:ascii="Times New Roman" w:hAnsi="Times New Roman" w:cs="Times New Roman"/>
              </w:rPr>
              <w:t>ποία περιλαμβάνει άτομα που γεννήθηκαν μεταξύ του 1997 και των αρχών της δεκαετίας του 2010, δεν έχει ισχυρή εργασιακή ηθική, δυσκολεύεται στην επικοινων</w:t>
            </w:r>
            <w:r w:rsidRPr="00CC665E">
              <w:rPr>
                <w:rFonts w:ascii="Times New Roman" w:hAnsi="Times New Roman" w:cs="Times New Roman"/>
              </w:rPr>
              <w:t>ί</w:t>
            </w:r>
            <w:r w:rsidRPr="00CC665E">
              <w:rPr>
                <w:rFonts w:ascii="Times New Roman" w:hAnsi="Times New Roman" w:cs="Times New Roman"/>
              </w:rPr>
              <w:t>α, αδυνατεί να δεχτεί την εποικοδομητική κριτική και είναι γενικά απρο</w:t>
            </w:r>
            <w:r w:rsidRPr="00CC665E">
              <w:rPr>
                <w:rFonts w:ascii="Times New Roman" w:hAnsi="Times New Roman" w:cs="Times New Roman"/>
              </w:rPr>
              <w:t>ε</w:t>
            </w:r>
            <w:r w:rsidRPr="00CC665E">
              <w:rPr>
                <w:rFonts w:ascii="Times New Roman" w:hAnsi="Times New Roman" w:cs="Times New Roman"/>
              </w:rPr>
              <w:t>τοίμαστη για τις απαιτήσεις του εργασιακού χώρου. </w:t>
            </w:r>
          </w:p>
          <w:p w:rsidR="008B17FB" w:rsidRDefault="008B17FB" w:rsidP="008B1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[3] </w:t>
            </w:r>
            <w:r w:rsidRPr="00CC665E">
              <w:rPr>
                <w:rFonts w:ascii="Times New Roman" w:hAnsi="Times New Roman" w:cs="Times New Roman"/>
              </w:rPr>
              <w:t>Η Holly Schroth, λέκτορας στο Haas School of Business του Πανεπιστημίου της Καλιφόρνιας στο Μπέρκλεϊ, εξ</w:t>
            </w:r>
            <w:r w:rsidRPr="00CC665E">
              <w:rPr>
                <w:rFonts w:ascii="Times New Roman" w:hAnsi="Times New Roman" w:cs="Times New Roman"/>
              </w:rPr>
              <w:t>η</w:t>
            </w:r>
            <w:r w:rsidRPr="00CC665E">
              <w:rPr>
                <w:rFonts w:ascii="Times New Roman" w:hAnsi="Times New Roman" w:cs="Times New Roman"/>
              </w:rPr>
              <w:t>γεί ότι, αντί να αποκτήσουν εργασιακή εμπειρία, οι εκπρόσωποι της Gen Z εστίασαν στις εξωσχολικές δραστηριότ</w:t>
            </w:r>
            <w:r w:rsidRPr="00CC665E">
              <w:rPr>
                <w:rFonts w:ascii="Times New Roman" w:hAnsi="Times New Roman" w:cs="Times New Roman"/>
              </w:rPr>
              <w:t>η</w:t>
            </w:r>
            <w:r w:rsidRPr="00CC665E">
              <w:rPr>
                <w:rFonts w:ascii="Times New Roman" w:hAnsi="Times New Roman" w:cs="Times New Roman"/>
              </w:rPr>
              <w:t xml:space="preserve">τες που θα ενίσχυαν την ανταγωνιστικότητά </w:t>
            </w:r>
            <w:r>
              <w:rPr>
                <w:rFonts w:ascii="Times New Roman" w:hAnsi="Times New Roman" w:cs="Times New Roman"/>
              </w:rPr>
              <w:t>τους,</w:t>
            </w:r>
            <w:r w:rsidRPr="00CC665E">
              <w:rPr>
                <w:rFonts w:ascii="Times New Roman" w:hAnsi="Times New Roman" w:cs="Times New Roman"/>
              </w:rPr>
              <w:t xml:space="preserve"> ώστε να γίνουν δεκτοί στο κολέγιο, και αυτό τους έχει οδηγήσει σε «μη ρεαλιστικές προσδοκίες» σχετικά με τον εργασιακό χώρο και τον τρόπο αντιμετώπισης από τα αφεντικά τους. Λέει χαρακτηριστικά: «</w:t>
            </w:r>
            <w:r w:rsidRPr="00D82289">
              <w:rPr>
                <w:rFonts w:ascii="Times New Roman" w:hAnsi="Times New Roman" w:cs="Times New Roman"/>
                <w:i/>
              </w:rPr>
              <w:t>Δεν διαθέτουν βασικές δεξιότητες κοινωνικής αλληλεπίδρασης με αγοραστές, πελάτες και συν</w:t>
            </w:r>
            <w:r w:rsidRPr="00D82289">
              <w:rPr>
                <w:rFonts w:ascii="Times New Roman" w:hAnsi="Times New Roman" w:cs="Times New Roman"/>
                <w:i/>
              </w:rPr>
              <w:t>α</w:t>
            </w:r>
            <w:r w:rsidRPr="00D82289">
              <w:rPr>
                <w:rFonts w:ascii="Times New Roman" w:hAnsi="Times New Roman" w:cs="Times New Roman"/>
                <w:i/>
              </w:rPr>
              <w:t>δέλφους, αλλά ούτε γνώσεις για την εθιμοτυπία ενός χώρου εργασίας. Ως εκ τούτου, εναπόκειται στην εταιρεία να εντάξει σωστά τον νέο εργαζόμενο και να του παρέχει άφθονη εκπα</w:t>
            </w:r>
            <w:r w:rsidRPr="00D82289">
              <w:rPr>
                <w:rFonts w:ascii="Times New Roman" w:hAnsi="Times New Roman" w:cs="Times New Roman"/>
                <w:i/>
              </w:rPr>
              <w:t>ί</w:t>
            </w:r>
            <w:r w:rsidRPr="00D82289">
              <w:rPr>
                <w:rFonts w:ascii="Times New Roman" w:hAnsi="Times New Roman" w:cs="Times New Roman"/>
                <w:i/>
              </w:rPr>
              <w:t>δευση. Το αφεντικό πρέπει να ενεργεί και ως προπον</w:t>
            </w:r>
            <w:r w:rsidRPr="00D82289">
              <w:rPr>
                <w:rFonts w:ascii="Times New Roman" w:hAnsi="Times New Roman" w:cs="Times New Roman"/>
                <w:i/>
              </w:rPr>
              <w:t>η</w:t>
            </w:r>
            <w:r w:rsidRPr="00D82289">
              <w:rPr>
                <w:rFonts w:ascii="Times New Roman" w:hAnsi="Times New Roman" w:cs="Times New Roman"/>
                <w:i/>
              </w:rPr>
              <w:t>τής εκτός από διευθυντής</w:t>
            </w:r>
            <w:r w:rsidRPr="00CC665E">
              <w:rPr>
                <w:rFonts w:ascii="Times New Roman" w:hAnsi="Times New Roman" w:cs="Times New Roman"/>
              </w:rPr>
              <w:t>».  </w:t>
            </w:r>
          </w:p>
          <w:p w:rsidR="008B17FB" w:rsidRPr="00CC665E" w:rsidRDefault="008B17FB" w:rsidP="008B1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[4] </w:t>
            </w:r>
            <w:r w:rsidRPr="00CC665E">
              <w:rPr>
                <w:rFonts w:ascii="Times New Roman" w:hAnsi="Times New Roman" w:cs="Times New Roman"/>
              </w:rPr>
              <w:t>Περίπου έξι στις δέκα εταιρείες που συμμετείχαν στην έρευνα ανέφεραν ότι απ</w:t>
            </w:r>
            <w:r w:rsidRPr="00CC665E">
              <w:rPr>
                <w:rFonts w:ascii="Times New Roman" w:hAnsi="Times New Roman" w:cs="Times New Roman"/>
              </w:rPr>
              <w:t>έ</w:t>
            </w:r>
            <w:r w:rsidRPr="00CC665E">
              <w:rPr>
                <w:rFonts w:ascii="Times New Roman" w:hAnsi="Times New Roman" w:cs="Times New Roman"/>
              </w:rPr>
              <w:t>λυσαν έναν νέο πτυχιούχο παν</w:t>
            </w:r>
            <w:r w:rsidRPr="00CC665E">
              <w:rPr>
                <w:rFonts w:ascii="Times New Roman" w:hAnsi="Times New Roman" w:cs="Times New Roman"/>
              </w:rPr>
              <w:t>ε</w:t>
            </w:r>
            <w:r w:rsidRPr="00CC665E">
              <w:rPr>
                <w:rFonts w:ascii="Times New Roman" w:hAnsi="Times New Roman" w:cs="Times New Roman"/>
              </w:rPr>
              <w:t>πιστημίου τον οποίο προσέλαβαν φέτος. Μερικοί από τους λόγους που αναφέρθηκαν ήταν, μεταξύ άλλων, η έλλειψη κινήτρων, η έλλειψη επαγγελματισμού και οι κακές επικοινωνιακές δεξιότητες. Όπως δήλωσε ο Huy Nguyen, επικεφαλής σύμβουλος εκπαίδευσης και επαγγελματικής ανάπτυξης της Intelligent, «</w:t>
            </w:r>
            <w:r w:rsidRPr="00D82289">
              <w:rPr>
                <w:rFonts w:ascii="Times New Roman" w:hAnsi="Times New Roman" w:cs="Times New Roman"/>
                <w:i/>
              </w:rPr>
              <w:t>πολλοί νέοι πτυχιούχοι πανεπιστημίου ίσως να δυσκολευτούν κατά την ε</w:t>
            </w:r>
            <w:r w:rsidRPr="00D82289">
              <w:rPr>
                <w:rFonts w:ascii="Times New Roman" w:hAnsi="Times New Roman" w:cs="Times New Roman"/>
                <w:i/>
              </w:rPr>
              <w:t>ί</w:t>
            </w:r>
            <w:r w:rsidRPr="00D82289">
              <w:rPr>
                <w:rFonts w:ascii="Times New Roman" w:hAnsi="Times New Roman" w:cs="Times New Roman"/>
                <w:i/>
              </w:rPr>
              <w:t>σοδό τους για πρώτη φορά στις τάξεις του εργατικού δυναμικού, καθώς υπάρχει πιθαν</w:t>
            </w:r>
            <w:r w:rsidRPr="00D82289">
              <w:rPr>
                <w:rFonts w:ascii="Times New Roman" w:hAnsi="Times New Roman" w:cs="Times New Roman"/>
                <w:i/>
              </w:rPr>
              <w:t>ό</w:t>
            </w:r>
            <w:r w:rsidRPr="00D82289">
              <w:rPr>
                <w:rFonts w:ascii="Times New Roman" w:hAnsi="Times New Roman" w:cs="Times New Roman"/>
                <w:i/>
              </w:rPr>
              <w:t>τητα οι διαφορές από τα όσα έχουν συνηθίσει καθ’ όλη τη διάρκεια της εκπαιδευτικής τους διαδρομής να είναι τεράστιες. Συχνά είναι απροετοίμαστοι για ένα λιγότερο δομ</w:t>
            </w:r>
            <w:r w:rsidRPr="00D82289">
              <w:rPr>
                <w:rFonts w:ascii="Times New Roman" w:hAnsi="Times New Roman" w:cs="Times New Roman"/>
                <w:i/>
              </w:rPr>
              <w:t>η</w:t>
            </w:r>
            <w:r w:rsidRPr="00D82289">
              <w:rPr>
                <w:rFonts w:ascii="Times New Roman" w:hAnsi="Times New Roman" w:cs="Times New Roman"/>
                <w:i/>
              </w:rPr>
              <w:t>μένο περιβάλλον, για τις πολιτισμικές δυναμικές του χώρου εργασίας και για την προ</w:t>
            </w:r>
            <w:r w:rsidRPr="00D82289">
              <w:rPr>
                <w:rFonts w:ascii="Times New Roman" w:hAnsi="Times New Roman" w:cs="Times New Roman"/>
                <w:i/>
              </w:rPr>
              <w:t>σ</w:t>
            </w:r>
            <w:r w:rsidRPr="00D82289">
              <w:rPr>
                <w:rFonts w:ascii="Times New Roman" w:hAnsi="Times New Roman" w:cs="Times New Roman"/>
                <w:i/>
              </w:rPr>
              <w:t>δοκία για αυτόνομη εργασία. Παρόλο που μπορεί να έχουν κάποιες θεωρητικές γνώσεις από το κολέγιο, συχνά στερούνται πρακτικής, πραγματικής εμπειρίας αλλά και των κο</w:t>
            </w:r>
            <w:r w:rsidRPr="00D82289">
              <w:rPr>
                <w:rFonts w:ascii="Times New Roman" w:hAnsi="Times New Roman" w:cs="Times New Roman"/>
                <w:i/>
              </w:rPr>
              <w:t>ι</w:t>
            </w:r>
            <w:r w:rsidRPr="00D82289">
              <w:rPr>
                <w:rFonts w:ascii="Times New Roman" w:hAnsi="Times New Roman" w:cs="Times New Roman"/>
                <w:i/>
              </w:rPr>
              <w:t>νωνικών δεξιοτήτων που απαιτούνται για να επιτύχουν στο εργασιακό περιβάλλον</w:t>
            </w:r>
            <w:r w:rsidRPr="00CC665E">
              <w:rPr>
                <w:rFonts w:ascii="Times New Roman" w:hAnsi="Times New Roman" w:cs="Times New Roman"/>
              </w:rPr>
              <w:t>».  Οι διευθυντές προσλήψεων που συμμετείχαν στην έρευνα ανέφεραν</w:t>
            </w:r>
            <w:r w:rsidR="0057607F">
              <w:rPr>
                <w:rFonts w:ascii="Times New Roman" w:hAnsi="Times New Roman" w:cs="Times New Roman"/>
              </w:rPr>
              <w:t>,</w:t>
            </w:r>
            <w:r w:rsidRPr="00CC665E">
              <w:rPr>
                <w:rFonts w:ascii="Times New Roman" w:hAnsi="Times New Roman" w:cs="Times New Roman"/>
              </w:rPr>
              <w:t xml:space="preserve"> </w:t>
            </w:r>
            <w:r w:rsidR="0057607F">
              <w:rPr>
                <w:rFonts w:ascii="Times New Roman" w:hAnsi="Times New Roman" w:cs="Times New Roman"/>
              </w:rPr>
              <w:t>επίσης,</w:t>
            </w:r>
            <w:r w:rsidRPr="00CC665E">
              <w:rPr>
                <w:rFonts w:ascii="Times New Roman" w:hAnsi="Times New Roman" w:cs="Times New Roman"/>
              </w:rPr>
              <w:t xml:space="preserve"> ότι ορισμ</w:t>
            </w:r>
            <w:r w:rsidRPr="00CC665E">
              <w:rPr>
                <w:rFonts w:ascii="Times New Roman" w:hAnsi="Times New Roman" w:cs="Times New Roman"/>
              </w:rPr>
              <w:t>έ</w:t>
            </w:r>
            <w:r w:rsidRPr="00CC665E">
              <w:rPr>
                <w:rFonts w:ascii="Times New Roman" w:hAnsi="Times New Roman" w:cs="Times New Roman"/>
              </w:rPr>
              <w:t>νοι από τους εργαζομένους της Gen Z δυσκολεύονταν να διαχειριστούν τον φόρτο εργασίας, καθυστερούσαν συχνά να έρθουν στη δουλειά και δεν ντύνονταν ή δεν μ</w:t>
            </w:r>
            <w:r w:rsidRPr="00CC665E">
              <w:rPr>
                <w:rFonts w:ascii="Times New Roman" w:hAnsi="Times New Roman" w:cs="Times New Roman"/>
              </w:rPr>
              <w:t>ι</w:t>
            </w:r>
            <w:r w:rsidRPr="00CC665E">
              <w:rPr>
                <w:rFonts w:ascii="Times New Roman" w:hAnsi="Times New Roman" w:cs="Times New Roman"/>
              </w:rPr>
              <w:t>λ</w:t>
            </w:r>
            <w:r>
              <w:rPr>
                <w:rFonts w:ascii="Times New Roman" w:hAnsi="Times New Roman" w:cs="Times New Roman"/>
              </w:rPr>
              <w:t>ούσαν κατάλληλα.</w:t>
            </w:r>
          </w:p>
          <w:p w:rsidR="008B17FB" w:rsidRPr="00CC665E" w:rsidRDefault="008B17FB" w:rsidP="008B17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[</w:t>
            </w:r>
            <w:r w:rsidR="0057607F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] </w:t>
            </w:r>
            <w:r w:rsidRPr="00CC665E">
              <w:rPr>
                <w:rFonts w:ascii="Times New Roman" w:hAnsi="Times New Roman" w:cs="Times New Roman"/>
              </w:rPr>
              <w:t>Οι εργοδότες τονίζουν ότι μερικά από τα βασικά προσόντα που αναζητούν είναι η πρωτοβουλία και η θετική στ</w:t>
            </w:r>
            <w:r w:rsidRPr="00CC665E">
              <w:rPr>
                <w:rFonts w:ascii="Times New Roman" w:hAnsi="Times New Roman" w:cs="Times New Roman"/>
              </w:rPr>
              <w:t>ά</w:t>
            </w:r>
            <w:r w:rsidRPr="00CC665E">
              <w:rPr>
                <w:rFonts w:ascii="Times New Roman" w:hAnsi="Times New Roman" w:cs="Times New Roman"/>
              </w:rPr>
              <w:t>ση, η πείρα που συνδέεται με τις συναλλαγές με τον πραγματικό κόσμο, είτε μέσω πρακτικής άσκησης είτε μέσω εργασ</w:t>
            </w:r>
            <w:r w:rsidRPr="00CC665E">
              <w:rPr>
                <w:rFonts w:ascii="Times New Roman" w:hAnsi="Times New Roman" w:cs="Times New Roman"/>
              </w:rPr>
              <w:t>ί</w:t>
            </w:r>
            <w:r w:rsidRPr="00CC665E">
              <w:rPr>
                <w:rFonts w:ascii="Times New Roman" w:hAnsi="Times New Roman" w:cs="Times New Roman"/>
              </w:rPr>
              <w:t>ας, και ότι δίνουν σημασία, σε μικρότερο βαθμό, στην ικανοποιητική παρουσία στα μέσα κοινωνικής δικτύωσης. Τ</w:t>
            </w:r>
            <w:r w:rsidRPr="00CC665E">
              <w:rPr>
                <w:rFonts w:ascii="Times New Roman" w:hAnsi="Times New Roman" w:cs="Times New Roman"/>
              </w:rPr>
              <w:t>έ</w:t>
            </w:r>
            <w:r w:rsidRPr="00CC665E">
              <w:rPr>
                <w:rFonts w:ascii="Times New Roman" w:hAnsi="Times New Roman" w:cs="Times New Roman"/>
              </w:rPr>
              <w:t>λος, επισημαίνουν ότι προτιμούν την αποφυγή πολιτικών συζητήσεων. </w:t>
            </w:r>
          </w:p>
          <w:p w:rsidR="008B17FB" w:rsidRDefault="008B17FB" w:rsidP="008B1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7FB" w:rsidRPr="00D82289" w:rsidRDefault="008B17FB" w:rsidP="008B17F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2289">
              <w:rPr>
                <w:rFonts w:ascii="Times New Roman" w:hAnsi="Times New Roman" w:cs="Times New Roman"/>
                <w:sz w:val="20"/>
                <w:szCs w:val="20"/>
              </w:rPr>
              <w:t xml:space="preserve">πηγή: </w:t>
            </w:r>
            <w:hyperlink r:id="rId6" w:history="1">
              <w:r w:rsidRPr="00D82289">
                <w:rPr>
                  <w:rStyle w:val="-"/>
                  <w:rFonts w:ascii="Times New Roman" w:hAnsi="Times New Roman" w:cs="Times New Roman"/>
                  <w:sz w:val="20"/>
                  <w:szCs w:val="20"/>
                </w:rPr>
                <w:t>https://www.lifo.gr/tropos-zois/living/giati-toso-polles-etaireies-apolyoyn-ypalliloys-tis-gen-z</w:t>
              </w:r>
            </w:hyperlink>
            <w:r w:rsidRPr="00D82289">
              <w:rPr>
                <w:rStyle w:val="-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289">
              <w:rPr>
                <w:rStyle w:val="-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[</w:t>
            </w:r>
            <w:r w:rsidRPr="00D82289">
              <w:rPr>
                <w:rFonts w:ascii="Times New Roman" w:hAnsi="Times New Roman" w:cs="Times New Roman"/>
                <w:sz w:val="20"/>
                <w:szCs w:val="20"/>
              </w:rPr>
              <w:t>21.10.2024 </w:t>
            </w:r>
            <w:r w:rsidRPr="00D82289">
              <w:rPr>
                <w:rStyle w:val="-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]</w:t>
            </w:r>
          </w:p>
          <w:p w:rsidR="008B17FB" w:rsidRDefault="008B17FB" w:rsidP="008B1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7FB" w:rsidRPr="00A07735" w:rsidRDefault="008B17FB" w:rsidP="008B17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</w:t>
            </w:r>
            <w:r w:rsidRPr="00A0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7735">
              <w:rPr>
                <w:rFonts w:ascii="Times New Roman" w:hAnsi="Times New Roman" w:cs="Times New Roman"/>
                <w:b/>
                <w:sz w:val="20"/>
                <w:szCs w:val="20"/>
              </w:rPr>
              <w:t>Generation Z (Gen Z) ή γενιά 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περιλαμβάνει </w:t>
            </w:r>
            <w:r w:rsidRPr="00A07735">
              <w:rPr>
                <w:rFonts w:ascii="Times New Roman" w:hAnsi="Times New Roman" w:cs="Times New Roman"/>
                <w:sz w:val="20"/>
                <w:szCs w:val="20"/>
              </w:rPr>
              <w:t>τα άτομα που γεννήθηκαν μεταξύ 1997 και 2012 και ακολουθούν τους millennials, τα άτομα δηλαδή που γεννήθηκαν μεταξύ 1981 και 1996, ενώ έπεται η γενιά Α, όσοι γεννήθηκαν δηλαδή μετ</w:t>
            </w:r>
            <w:r w:rsidRPr="00A07735">
              <w:rPr>
                <w:rFonts w:ascii="Times New Roman" w:hAnsi="Times New Roman" w:cs="Times New Roman"/>
                <w:sz w:val="20"/>
                <w:szCs w:val="20"/>
              </w:rPr>
              <w:t>α</w:t>
            </w:r>
            <w:r w:rsidRPr="00A07735">
              <w:rPr>
                <w:rFonts w:ascii="Times New Roman" w:hAnsi="Times New Roman" w:cs="Times New Roman"/>
                <w:sz w:val="20"/>
                <w:szCs w:val="20"/>
              </w:rPr>
              <w:t>ξύ 2013 και 2024</w:t>
            </w:r>
          </w:p>
          <w:p w:rsidR="008B17FB" w:rsidRPr="008B17FB" w:rsidRDefault="008B17FB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777" w:type="dxa"/>
          </w:tcPr>
          <w:p w:rsidR="008B17FB" w:rsidRDefault="008B17FB" w:rsidP="008B17FB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8B17F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ΣΧΟΛΙΑ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-Να σχολιάσεις τον τίτλο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[1]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α.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Ποια ήταν η αφορμή για τη συγγραφή αυτού του άρθρου;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Ποιο είναι το θέμα του ά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θρου;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7FB" w:rsidRDefault="008B17FB" w:rsidP="008B17F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[2]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α. 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Για ποιους λόγους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οι εργ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ο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δ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ότες δισ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τάζουν να προσλ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ά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βουν</w:t>
            </w:r>
            <w:r w:rsidRPr="008B17FB">
              <w:rPr>
                <w:rFonts w:ascii="Times New Roman" w:hAnsi="Times New Roman" w:cs="Times New Roman"/>
              </w:rPr>
              <w:t xml:space="preserve"> </w:t>
            </w:r>
            <w:r w:rsidRPr="008B17FB">
              <w:rPr>
                <w:rFonts w:ascii="Times New Roman" w:hAnsi="Times New Roman" w:cs="Times New Roman"/>
                <w:iCs/>
                <w:sz w:val="20"/>
                <w:szCs w:val="20"/>
              </w:rPr>
              <w:t>εργαζόμενους από τη γενιά Z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Πώς κρίνεις τον λόγο των εργοδοτών;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8B17FB" w:rsidRDefault="008B17FB" w:rsidP="008B17F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[3]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α.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Ποιος τρόπος πειθούς χρ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η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σιμοποιείται εδώ; </w:t>
            </w:r>
          </w:p>
          <w:p w:rsidR="008B17FB" w:rsidRDefault="008B17FB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β. </w:t>
            </w:r>
            <w:r w:rsidR="0057607F"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Ο 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>λόγος της H.</w:t>
            </w:r>
            <w:r w:rsidR="0057607F"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Schroth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δι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>α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>φέρει από τον λόγο των εργ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>ο</w:t>
            </w:r>
            <w:r w:rsidR="00576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δοτών; </w:t>
            </w: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[4]</w:t>
            </w:r>
          </w:p>
          <w:p w:rsidR="0057607F" w:rsidRDefault="0057607F" w:rsidP="008B17F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α.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Ο λόγος του H.</w:t>
            </w:r>
            <w:r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Nguyen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πο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ι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ες επιπλέον πληροφορίες δίνει για το θέμα; </w:t>
            </w:r>
          </w:p>
          <w:p w:rsidR="0057607F" w:rsidRDefault="0057607F" w:rsidP="008B17FB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Πώς αντιλαμβά</w:t>
            </w:r>
            <w:r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>νεσαι το π</w:t>
            </w:r>
            <w:r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>ε</w:t>
            </w:r>
            <w:r w:rsidRPr="0057607F">
              <w:rPr>
                <w:rFonts w:ascii="Times New Roman" w:hAnsi="Times New Roman" w:cs="Times New Roman"/>
                <w:iCs/>
                <w:sz w:val="20"/>
                <w:szCs w:val="20"/>
              </w:rPr>
              <w:t>ριεχόμενο των φράσεων</w:t>
            </w: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</w:p>
          <w:p w:rsidR="0057607F" w:rsidRPr="0057607F" w:rsidRDefault="0057607F" w:rsidP="005760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δομημένο περιβάλλον</w:t>
            </w:r>
          </w:p>
          <w:p w:rsidR="0057607F" w:rsidRPr="0057607F" w:rsidRDefault="0057607F" w:rsidP="005760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πολιτισμικές δυναμ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ι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κές του χώρου εργασ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ί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ας </w:t>
            </w:r>
          </w:p>
          <w:p w:rsidR="0057607F" w:rsidRPr="0057607F" w:rsidRDefault="0057607F" w:rsidP="005760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προσδοκία για αυτ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ό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νομη ε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ρ</w:t>
            </w:r>
            <w:r w:rsidRPr="0057607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γασία</w:t>
            </w:r>
          </w:p>
          <w:p w:rsidR="008B17FB" w:rsidRDefault="008B17FB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7607F" w:rsidRDefault="0057607F" w:rsidP="008B17FB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57607F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[5]</w:t>
            </w:r>
          </w:p>
          <w:p w:rsidR="0057607F" w:rsidRDefault="0057607F" w:rsidP="0057607F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α.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Ποια συναισθήματα σου δημιου</w:t>
            </w:r>
            <w:r w:rsidR="00AE2F70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ργεί η ανάγνωση αυτού του κειμένου;</w:t>
            </w:r>
          </w:p>
          <w:p w:rsidR="00AE2F70" w:rsidRPr="00AE2F70" w:rsidRDefault="00AE2F70" w:rsidP="0057607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β.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Ποιους προβληματισμούς σού προκαλεί; </w:t>
            </w:r>
          </w:p>
        </w:tc>
      </w:tr>
    </w:tbl>
    <w:p w:rsidR="00D82289" w:rsidRDefault="00D82289" w:rsidP="00CC665E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8B17FB" w:rsidRDefault="008B17FB" w:rsidP="00CC665E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sectPr w:rsidR="008B17FB" w:rsidSect="00D82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CF0"/>
    <w:multiLevelType w:val="hybridMultilevel"/>
    <w:tmpl w:val="24BEDE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E0"/>
    <w:rsid w:val="000A18A5"/>
    <w:rsid w:val="0057607F"/>
    <w:rsid w:val="008B17FB"/>
    <w:rsid w:val="00A07735"/>
    <w:rsid w:val="00AD6109"/>
    <w:rsid w:val="00AE2F70"/>
    <w:rsid w:val="00BB35E0"/>
    <w:rsid w:val="00C750CC"/>
    <w:rsid w:val="00CC665E"/>
    <w:rsid w:val="00D8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665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66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B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0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C665E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C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C665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B1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301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7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fo.gr/tropos-zois/living/giati-toso-polles-etaireies-apolyoyn-ypalliloys-tis-gen-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746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2024-10-22T19:10:00Z</dcterms:created>
  <dcterms:modified xsi:type="dcterms:W3CDTF">2024-12-07T18:53:00Z</dcterms:modified>
</cp:coreProperties>
</file>