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9F" w:rsidRPr="00C14F9F" w:rsidRDefault="00C14F9F" w:rsidP="007807B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bookmarkStart w:id="0" w:name="_GoBack"/>
      <w:bookmarkEnd w:id="0"/>
      <w:r w:rsidRPr="00C14F9F">
        <w:rPr>
          <w:rFonts w:ascii="Times New Roman" w:hAnsi="Times New Roman" w:cs="Times New Roman"/>
          <w:b/>
          <w:color w:val="FF0000"/>
          <w:sz w:val="20"/>
          <w:szCs w:val="20"/>
        </w:rPr>
        <w:t>ΜΑΘΗΜΑ</w:t>
      </w:r>
      <w:r w:rsidRPr="00C14F9F"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  <w:t xml:space="preserve"> 47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Iulia,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Augusti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filia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matūre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habēre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coeperat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canos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quos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legere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secrēte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solēbat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Hac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audītā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Augustus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voluit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filiam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deterrēre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quominus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id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faceret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</w:rPr>
        <w:t>Εο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consilio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aliquando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repente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intervēnit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oppressitque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ornatrīces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Etsi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super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vestem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eārum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deprehendit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canos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tamen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Augustus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dissimulāvit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eos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vidisse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aliis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sermonibus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tempus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extraxit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donec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induxit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mentiōnem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aetātis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Tum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interrogāvit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filiam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utrum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post aliquot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annos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cana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mallet an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calva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Cum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illa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respondisset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«ego, pater,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cana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malo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mendacium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illi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pater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obiēcit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«Non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dubito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quin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calva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nolis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. Quid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ergo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non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ē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istae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calvam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faciant</w:t>
      </w:r>
      <w:proofErr w:type="spellEnd"/>
      <w:proofErr w:type="gramStart"/>
      <w:r w:rsidRPr="00C14F9F">
        <w:rPr>
          <w:rFonts w:ascii="Times New Roman" w:hAnsi="Times New Roman" w:cs="Times New Roman"/>
          <w:b/>
          <w:sz w:val="24"/>
          <w:szCs w:val="24"/>
        </w:rPr>
        <w:t>?»</w:t>
      </w:r>
      <w:proofErr w:type="gramEnd"/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Β2. </w:t>
      </w:r>
      <w:r w:rsidRPr="00C14F9F">
        <w:rPr>
          <w:rFonts w:ascii="Times New Roman" w:hAnsi="Times New Roman" w:cs="Times New Roman"/>
          <w:sz w:val="24"/>
          <w:szCs w:val="24"/>
        </w:rPr>
        <w:t>Με ποιες λέξεις του κειμένου έχουν ετυμολογι</w:t>
      </w:r>
      <w:r>
        <w:rPr>
          <w:rFonts w:ascii="Times New Roman" w:hAnsi="Times New Roman" w:cs="Times New Roman"/>
          <w:sz w:val="24"/>
          <w:szCs w:val="24"/>
        </w:rPr>
        <w:t>κή συγγένεια οι παρακάτω λέξεις: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F9F">
        <w:rPr>
          <w:rFonts w:ascii="Times New Roman" w:hAnsi="Times New Roman" w:cs="Times New Roman"/>
          <w:i/>
          <w:sz w:val="24"/>
          <w:szCs w:val="24"/>
        </w:rPr>
        <w:t xml:space="preserve">βεστιάριο, λεζάντα, σεκρετάριος </w:t>
      </w:r>
      <w:r w:rsidRPr="00C14F9F">
        <w:rPr>
          <w:rFonts w:ascii="Times New Roman" w:hAnsi="Times New Roman" w:cs="Times New Roman"/>
          <w:sz w:val="24"/>
          <w:szCs w:val="24"/>
        </w:rPr>
        <w:t>[= γραμματέας]</w:t>
      </w:r>
      <w:r w:rsidRPr="00C14F9F">
        <w:rPr>
          <w:rFonts w:ascii="Times New Roman" w:hAnsi="Times New Roman" w:cs="Times New Roman"/>
          <w:i/>
          <w:sz w:val="24"/>
          <w:szCs w:val="24"/>
        </w:rPr>
        <w:t>, μνήμη, υπέρτερος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Γ1. </w:t>
      </w:r>
      <w:r w:rsidRPr="00C14F9F">
        <w:rPr>
          <w:rFonts w:ascii="Times New Roman" w:hAnsi="Times New Roman" w:cs="Times New Roman"/>
          <w:bCs/>
          <w:sz w:val="24"/>
          <w:szCs w:val="24"/>
        </w:rPr>
        <w:t>Να γράψετε τους τύπους που ζητούνται: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filia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δοτική πληθυντικού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mature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 ίδιος τύπος στον υπερθετικό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quos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αφαιρετική πληθυντικού στο ίδιο γένος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Hac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γενική ενικού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F9F">
        <w:rPr>
          <w:rFonts w:ascii="Times New Roman" w:hAnsi="Times New Roman" w:cs="Times New Roman"/>
          <w:b/>
          <w:sz w:val="24"/>
          <w:szCs w:val="24"/>
        </w:rPr>
        <w:t>Εο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consilio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δοτική ενικού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vestem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κλητική ενικού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aliis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sermonibus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γενική ενικού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tempus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ονομαστική πληθυντικού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aet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tis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γενική πληθυντικού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utrum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ονομαστική ενικού στο ίδιο γένος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ego</w:t>
      </w:r>
      <w:proofErr w:type="gramEnd"/>
      <w:r w:rsidRPr="00C14F9F">
        <w:rPr>
          <w:rFonts w:ascii="Times New Roman" w:hAnsi="Times New Roman" w:cs="Times New Roman"/>
          <w:sz w:val="24"/>
          <w:szCs w:val="24"/>
        </w:rPr>
        <w:t>: γενική πληθυντικού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istae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ονομαστική ενικού του ουδετέρου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Γ2. </w:t>
      </w:r>
      <w:r w:rsidRPr="00C14F9F">
        <w:rPr>
          <w:rFonts w:ascii="Times New Roman" w:hAnsi="Times New Roman" w:cs="Times New Roman"/>
          <w:bCs/>
          <w:sz w:val="24"/>
          <w:szCs w:val="24"/>
        </w:rPr>
        <w:t xml:space="preserve">Να γράψετε τους </w:t>
      </w:r>
      <w:r>
        <w:rPr>
          <w:rFonts w:ascii="Times New Roman" w:hAnsi="Times New Roman" w:cs="Times New Roman"/>
          <w:bCs/>
          <w:sz w:val="24"/>
          <w:szCs w:val="24"/>
        </w:rPr>
        <w:t xml:space="preserve">ρηματικούς </w:t>
      </w:r>
      <w:r w:rsidRPr="00C14F9F">
        <w:rPr>
          <w:rFonts w:ascii="Times New Roman" w:hAnsi="Times New Roman" w:cs="Times New Roman"/>
          <w:bCs/>
          <w:sz w:val="24"/>
          <w:szCs w:val="24"/>
        </w:rPr>
        <w:t>τύπους που ζητούνται: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hab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ē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γ΄ ενικό υποτακτικής ενεστώτα στην ίδια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legere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β΄ πληθυντικό προστακτικής ενεστώτα στην ίδια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sol</w:t>
      </w:r>
      <w:r w:rsidRPr="00C14F9F">
        <w:rPr>
          <w:rFonts w:ascii="Times New Roman" w:hAnsi="Times New Roman" w:cs="Times New Roman"/>
          <w:b/>
          <w:sz w:val="24"/>
          <w:szCs w:val="24"/>
        </w:rPr>
        <w:t>ē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bat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το ίδιο πρόσωπο στην υποτακτική παρακειμένου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aud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ī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β΄ ενικό οριστικής ενεστώτα στην ίδια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voluit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παρατατικού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deterr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ē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 ίδιος τύπο στη μέση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faceret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 ίδιος τύπος στη μέση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interv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ē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nit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το ίδιο πρόσωπο στην οριστική μέλλοντα στη μέση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oppressit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ο ίδιος τύπος στη μέση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vidisse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α΄ πληθυντικό οριστικής μέλλοντα στη μέση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induxit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β΄ ενικό προστακτικής ενεστώτα στην ίδια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interrog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το ίδιο πρόσωπο στην υποτακτική ενεστώτα στην ίδια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mallet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ο ίδιος τύπος στον ενεστώτα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obi</w:t>
      </w:r>
      <w:r w:rsidRPr="00C14F9F">
        <w:rPr>
          <w:rFonts w:ascii="Times New Roman" w:hAnsi="Times New Roman" w:cs="Times New Roman"/>
          <w:b/>
          <w:sz w:val="24"/>
          <w:szCs w:val="24"/>
        </w:rPr>
        <w:t>ē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cit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β΄ ενικό προστακτικής ενεστώτα στην ίδια φωνή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το ίδιο πρόσωπο στην υποτακτική υπερσυντελίκου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>Δ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Pr="00C14F9F">
        <w:rPr>
          <w:rFonts w:ascii="Times New Roman" w:hAnsi="Times New Roman" w:cs="Times New Roman"/>
          <w:sz w:val="24"/>
          <w:szCs w:val="24"/>
        </w:rPr>
        <w:t>Να αναγνωρίσετε τις υπογ</w:t>
      </w:r>
      <w:r>
        <w:rPr>
          <w:rFonts w:ascii="Times New Roman" w:hAnsi="Times New Roman" w:cs="Times New Roman"/>
          <w:sz w:val="24"/>
          <w:szCs w:val="24"/>
        </w:rPr>
        <w:t>ραμμισμένες λέξεις του κειμένου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     β. 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quominus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faceret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//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Etsi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super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vestem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rum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deprehendit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canos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//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donec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induxit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menti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ō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nem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aet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tis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//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ē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istae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calvam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faciant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να γράψετε το είδος των προτάσεων (4) και να δικαιολογήσετε την έγκλιση εκφοράς (4). Για την πρώτη και την τελευταία πρόταση να δικαιολογ</w:t>
      </w:r>
      <w:r>
        <w:rPr>
          <w:rFonts w:ascii="Times New Roman" w:hAnsi="Times New Roman" w:cs="Times New Roman"/>
          <w:sz w:val="24"/>
          <w:szCs w:val="24"/>
        </w:rPr>
        <w:t>ήσετε τον τρόπο εισαγωγής (2)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>Δ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α. </w:t>
      </w:r>
      <w:proofErr w:type="spellStart"/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Hac</w:t>
      </w:r>
      <w:proofErr w:type="spellEnd"/>
      <w:r w:rsidRPr="00C14F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re</w:t>
      </w:r>
      <w:r w:rsidRPr="00C14F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aud</w:t>
      </w:r>
      <w:proofErr w:type="spellEnd"/>
      <w:r w:rsidRPr="00C14F9F">
        <w:rPr>
          <w:rFonts w:ascii="Times New Roman" w:hAnsi="Times New Roman" w:cs="Times New Roman"/>
          <w:b/>
          <w:i/>
          <w:sz w:val="24"/>
          <w:szCs w:val="24"/>
        </w:rPr>
        <w:t>ī</w:t>
      </w:r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C14F9F">
        <w:rPr>
          <w:rFonts w:ascii="Times New Roman" w:hAnsi="Times New Roman" w:cs="Times New Roman"/>
          <w:b/>
          <w:i/>
          <w:sz w:val="24"/>
          <w:szCs w:val="24"/>
        </w:rPr>
        <w:t xml:space="preserve">ā </w:t>
      </w:r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Augustus</w:t>
      </w:r>
      <w:r w:rsidRPr="00C14F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voluit</w:t>
      </w:r>
      <w:proofErr w:type="spellEnd"/>
      <w:r w:rsidRPr="00C14F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filiam</w:t>
      </w:r>
      <w:proofErr w:type="spellEnd"/>
      <w:r w:rsidRPr="00C14F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deterr</w:t>
      </w:r>
      <w:proofErr w:type="spellEnd"/>
      <w:r w:rsidRPr="00C14F9F">
        <w:rPr>
          <w:rFonts w:ascii="Times New Roman" w:hAnsi="Times New Roman" w:cs="Times New Roman"/>
          <w:b/>
          <w:i/>
          <w:sz w:val="24"/>
          <w:szCs w:val="24"/>
        </w:rPr>
        <w:t>ē</w:t>
      </w:r>
      <w:r w:rsidRPr="00C14F9F">
        <w:rPr>
          <w:rFonts w:ascii="Times New Roman" w:hAnsi="Times New Roman" w:cs="Times New Roman"/>
          <w:b/>
          <w:i/>
          <w:sz w:val="24"/>
          <w:szCs w:val="24"/>
          <w:lang w:val="en-US"/>
        </w:rPr>
        <w:t>re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 xml:space="preserve">να μετατρέψετε τη μετοχή σε χρονική πρόταση με το </w:t>
      </w:r>
      <w:proofErr w:type="spellStart"/>
      <w:r w:rsidRPr="00C14F9F">
        <w:rPr>
          <w:rFonts w:ascii="Times New Roman" w:hAnsi="Times New Roman" w:cs="Times New Roman"/>
          <w:i/>
          <w:sz w:val="24"/>
          <w:szCs w:val="24"/>
          <w:lang w:val="en-US"/>
        </w:rPr>
        <w:t>ut</w:t>
      </w:r>
      <w:proofErr w:type="spellEnd"/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      β.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quominus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faceret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να γίνει απα</w:t>
      </w:r>
      <w:r>
        <w:rPr>
          <w:rFonts w:ascii="Times New Roman" w:hAnsi="Times New Roman" w:cs="Times New Roman"/>
          <w:sz w:val="24"/>
          <w:szCs w:val="24"/>
        </w:rPr>
        <w:t>γόρευση και με τους δύο τρόπους</w:t>
      </w:r>
    </w:p>
    <w:p w:rsidR="00C14F9F" w:rsidRPr="00C14F9F" w:rsidRDefault="00C14F9F" w:rsidP="00C14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      γ.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Etsi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super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vestem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rum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deprehendit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canos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tamen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Augustus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dissimul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eos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vidisse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4F9F">
        <w:rPr>
          <w:rFonts w:ascii="Times New Roman" w:hAnsi="Times New Roman" w:cs="Times New Roman"/>
          <w:sz w:val="24"/>
          <w:szCs w:val="24"/>
        </w:rPr>
        <w:t>να μετατρέψετε τη δευτερεύουσα πρόταση σε μετοχή</w:t>
      </w:r>
    </w:p>
    <w:p w:rsidR="008C6A5A" w:rsidRPr="00C14F9F" w:rsidRDefault="00C14F9F" w:rsidP="004E34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F9F">
        <w:rPr>
          <w:rFonts w:ascii="Times New Roman" w:hAnsi="Times New Roman" w:cs="Times New Roman"/>
          <w:b/>
          <w:sz w:val="24"/>
          <w:szCs w:val="24"/>
        </w:rPr>
        <w:t xml:space="preserve">      δ.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Tum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interrog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ā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vit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filiam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utrum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post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aliquot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annos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cana</w:t>
      </w:r>
      <w:proofErr w:type="spellEnd"/>
      <w:proofErr w:type="gram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esse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mallet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Pr="00C14F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9F">
        <w:rPr>
          <w:rFonts w:ascii="Times New Roman" w:hAnsi="Times New Roman" w:cs="Times New Roman"/>
          <w:b/>
          <w:sz w:val="24"/>
          <w:szCs w:val="24"/>
          <w:lang w:val="en-US"/>
        </w:rPr>
        <w:t>calva</w:t>
      </w:r>
      <w:proofErr w:type="spellEnd"/>
      <w:r w:rsidRPr="00C14F9F">
        <w:rPr>
          <w:rFonts w:ascii="Times New Roman" w:hAnsi="Times New Roman" w:cs="Times New Roman"/>
          <w:b/>
          <w:sz w:val="24"/>
          <w:szCs w:val="24"/>
        </w:rPr>
        <w:t>:</w:t>
      </w:r>
      <w:r w:rsidRPr="00C14F9F">
        <w:rPr>
          <w:rFonts w:ascii="Times New Roman" w:hAnsi="Times New Roman" w:cs="Times New Roman"/>
          <w:sz w:val="24"/>
          <w:szCs w:val="24"/>
        </w:rPr>
        <w:t xml:space="preserve"> να μετατρέψετε την πλάγια σε ευθεία ερώτηση με όλους τους δυνατούς τρόπους</w:t>
      </w:r>
    </w:p>
    <w:sectPr w:rsidR="008C6A5A" w:rsidRPr="00C14F9F" w:rsidSect="00C14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85"/>
    <w:rsid w:val="004E3434"/>
    <w:rsid w:val="00602385"/>
    <w:rsid w:val="006B3F75"/>
    <w:rsid w:val="007807BA"/>
    <w:rsid w:val="008A3E02"/>
    <w:rsid w:val="008C6A5A"/>
    <w:rsid w:val="00C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2023-03-16T20:53:00Z</dcterms:created>
  <dcterms:modified xsi:type="dcterms:W3CDTF">2024-03-09T16:09:00Z</dcterms:modified>
</cp:coreProperties>
</file>