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BB" w:rsidRPr="00BA74BB" w:rsidRDefault="00BA74BB" w:rsidP="00BA74B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00730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B00730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48</w:t>
      </w:r>
    </w:p>
    <w:p w:rsidR="00BA74BB" w:rsidRPr="00B00730" w:rsidRDefault="00BA74BB" w:rsidP="00B00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alba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eximiae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pulchritūdinis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Lusitāno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quodam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dono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data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erat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nibus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persuāsit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instinctam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numine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Diānae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conloqui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secum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docēre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quae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utilia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essent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Si quid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durius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videbātur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imperandum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militibus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cervā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sese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tum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praedicābat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quodam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fūgit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perisse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credita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est. Cum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aliquis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nuntiavisset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inventam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iussit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tacēre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praeterea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praecēpit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postero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repente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locum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emitteret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in quo ipse cum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amīcis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futūrus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Postridie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diēi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Sertōrius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admissis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amīcis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in cubiculum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suum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dixit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visum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somno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sibi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cervam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quae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perisset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ad se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reverti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cerva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emissa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a servo, in cubiculum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Sertōrii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intr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00730">
        <w:rPr>
          <w:rFonts w:ascii="Times New Roman" w:hAnsi="Times New Roman" w:cs="Times New Roman"/>
          <w:sz w:val="28"/>
          <w:szCs w:val="28"/>
          <w:lang w:val="en-US"/>
        </w:rPr>
        <w:t>rupisset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admiratio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magna </w:t>
      </w:r>
      <w:proofErr w:type="spellStart"/>
      <w:r w:rsidRPr="00B00730">
        <w:rPr>
          <w:rFonts w:ascii="Times New Roman" w:hAnsi="Times New Roman" w:cs="Times New Roman"/>
          <w:sz w:val="28"/>
          <w:szCs w:val="28"/>
          <w:lang w:val="en-US"/>
        </w:rPr>
        <w:t>orta</w:t>
      </w:r>
      <w:proofErr w:type="spellEnd"/>
      <w:r w:rsidRPr="00B00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00730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gramEnd"/>
      <w:r w:rsidRPr="00B007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730" w:rsidRPr="00B00730" w:rsidRDefault="00B00730" w:rsidP="00BA74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BA74BB" w:rsidRDefault="00BA74BB" w:rsidP="00BA74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70">
        <w:rPr>
          <w:rFonts w:ascii="Times New Roman" w:hAnsi="Times New Roman" w:cs="Times New Roman"/>
        </w:rPr>
        <w:t xml:space="preserve">Ένα άσπρο ελάφι εξαιρετικής ομορφιάς είχε δοθεί στον </w:t>
      </w:r>
      <w:proofErr w:type="spellStart"/>
      <w:r w:rsidRPr="00193870">
        <w:rPr>
          <w:rFonts w:ascii="Times New Roman" w:hAnsi="Times New Roman" w:cs="Times New Roman"/>
        </w:rPr>
        <w:t>Σερτώριο</w:t>
      </w:r>
      <w:proofErr w:type="spellEnd"/>
      <w:r w:rsidRPr="00193870">
        <w:rPr>
          <w:rFonts w:ascii="Times New Roman" w:hAnsi="Times New Roman" w:cs="Times New Roman"/>
        </w:rPr>
        <w:t xml:space="preserve"> από κάποιον </w:t>
      </w:r>
      <w:proofErr w:type="spellStart"/>
      <w:r w:rsidRPr="00193870">
        <w:rPr>
          <w:rFonts w:ascii="Times New Roman" w:hAnsi="Times New Roman" w:cs="Times New Roman"/>
        </w:rPr>
        <w:t>Λουζ</w:t>
      </w:r>
      <w:r w:rsidR="00193870">
        <w:rPr>
          <w:rFonts w:ascii="Times New Roman" w:hAnsi="Times New Roman" w:cs="Times New Roman"/>
        </w:rPr>
        <w:t>ιτανό</w:t>
      </w:r>
      <w:proofErr w:type="spellEnd"/>
      <w:r w:rsidR="00193870">
        <w:rPr>
          <w:rFonts w:ascii="Times New Roman" w:hAnsi="Times New Roman" w:cs="Times New Roman"/>
        </w:rPr>
        <w:t xml:space="preserve"> ως δώρο. Ο </w:t>
      </w:r>
      <w:proofErr w:type="spellStart"/>
      <w:r w:rsidR="00193870">
        <w:rPr>
          <w:rFonts w:ascii="Times New Roman" w:hAnsi="Times New Roman" w:cs="Times New Roman"/>
        </w:rPr>
        <w:t>Σερτώριος</w:t>
      </w:r>
      <w:proofErr w:type="spellEnd"/>
      <w:r w:rsidR="00193870">
        <w:rPr>
          <w:rFonts w:ascii="Times New Roman" w:hAnsi="Times New Roman" w:cs="Times New Roman"/>
        </w:rPr>
        <w:t xml:space="preserve"> </w:t>
      </w:r>
      <w:r w:rsidRPr="00193870">
        <w:rPr>
          <w:rFonts w:ascii="Times New Roman" w:hAnsi="Times New Roman" w:cs="Times New Roman"/>
        </w:rPr>
        <w:t>έ</w:t>
      </w:r>
      <w:r w:rsidRPr="00193870">
        <w:rPr>
          <w:rFonts w:ascii="Times New Roman" w:hAnsi="Times New Roman" w:cs="Times New Roman"/>
        </w:rPr>
        <w:t>πεισε όλους ότι το ελάφι, κατευθυνόμενο από τη βούληση της Άρτεμης, μιλούσε μαζί του και του υποδείκνυε ποια ήταν χρήσιμα να κάνει. Εάν κάτι</w:t>
      </w:r>
      <w:r w:rsidR="00FD2D85" w:rsidRPr="00193870">
        <w:rPr>
          <w:rFonts w:ascii="Times New Roman" w:hAnsi="Times New Roman" w:cs="Times New Roman"/>
        </w:rPr>
        <w:t>,</w:t>
      </w:r>
      <w:r w:rsidRPr="00193870">
        <w:rPr>
          <w:rFonts w:ascii="Times New Roman" w:hAnsi="Times New Roman" w:cs="Times New Roman"/>
        </w:rPr>
        <w:t xml:space="preserve"> το οποίο έπρεπε να διαταχθεί στους στρατιώτες</w:t>
      </w:r>
      <w:r w:rsidR="00FD2D85" w:rsidRPr="00193870">
        <w:rPr>
          <w:rFonts w:ascii="Times New Roman" w:hAnsi="Times New Roman" w:cs="Times New Roman"/>
        </w:rPr>
        <w:t>,</w:t>
      </w:r>
      <w:r w:rsidRPr="00193870">
        <w:rPr>
          <w:rFonts w:ascii="Times New Roman" w:hAnsi="Times New Roman" w:cs="Times New Roman"/>
        </w:rPr>
        <w:t xml:space="preserve"> του φαινόταν κάπως σκληρό, δι</w:t>
      </w:r>
      <w:r w:rsidRPr="00193870">
        <w:rPr>
          <w:rFonts w:ascii="Times New Roman" w:hAnsi="Times New Roman" w:cs="Times New Roman"/>
        </w:rPr>
        <w:t>α</w:t>
      </w:r>
      <w:r w:rsidRPr="00193870">
        <w:rPr>
          <w:rFonts w:ascii="Times New Roman" w:hAnsi="Times New Roman" w:cs="Times New Roman"/>
        </w:rPr>
        <w:t>κ</w:t>
      </w:r>
      <w:r w:rsidR="00FD2D85" w:rsidRPr="00193870">
        <w:rPr>
          <w:rFonts w:ascii="Times New Roman" w:hAnsi="Times New Roman" w:cs="Times New Roman"/>
        </w:rPr>
        <w:t xml:space="preserve">ήρυττε ότι </w:t>
      </w:r>
      <w:r w:rsidR="00A07AE2" w:rsidRPr="00193870">
        <w:rPr>
          <w:rFonts w:ascii="Times New Roman" w:hAnsi="Times New Roman" w:cs="Times New Roman"/>
        </w:rPr>
        <w:t xml:space="preserve">είχε </w:t>
      </w:r>
      <w:r w:rsidR="000B179D" w:rsidRPr="00193870">
        <w:rPr>
          <w:rFonts w:ascii="Times New Roman" w:hAnsi="Times New Roman" w:cs="Times New Roman"/>
        </w:rPr>
        <w:t>παρακινηθεί</w:t>
      </w:r>
      <w:r w:rsidR="00A07AE2" w:rsidRPr="00193870">
        <w:rPr>
          <w:rFonts w:ascii="Times New Roman" w:hAnsi="Times New Roman" w:cs="Times New Roman"/>
        </w:rPr>
        <w:t xml:space="preserve"> από </w:t>
      </w:r>
      <w:r w:rsidRPr="00193870">
        <w:rPr>
          <w:rFonts w:ascii="Times New Roman" w:hAnsi="Times New Roman" w:cs="Times New Roman"/>
        </w:rPr>
        <w:t xml:space="preserve">το ελάφι. </w:t>
      </w:r>
      <w:r w:rsidR="00FD2D85" w:rsidRPr="00193870">
        <w:rPr>
          <w:rFonts w:ascii="Times New Roman" w:hAnsi="Times New Roman" w:cs="Times New Roman"/>
        </w:rPr>
        <w:t>Αυτό το ελάφι κάποια ημέρα χάθηκε και πιστεύτηκε</w:t>
      </w:r>
      <w:r w:rsidRPr="00193870">
        <w:rPr>
          <w:rFonts w:ascii="Times New Roman" w:hAnsi="Times New Roman" w:cs="Times New Roman"/>
        </w:rPr>
        <w:t xml:space="preserve"> ότι είχε πεθάνει. </w:t>
      </w:r>
      <w:r w:rsidRPr="00193870">
        <w:rPr>
          <w:rFonts w:ascii="Times New Roman" w:hAnsi="Times New Roman" w:cs="Times New Roman"/>
        </w:rPr>
        <w:t>Ό</w:t>
      </w:r>
      <w:r w:rsidRPr="00193870">
        <w:rPr>
          <w:rFonts w:ascii="Times New Roman" w:hAnsi="Times New Roman" w:cs="Times New Roman"/>
        </w:rPr>
        <w:t xml:space="preserve">ταν κάποιος ανήγγειλε στον </w:t>
      </w:r>
      <w:proofErr w:type="spellStart"/>
      <w:r w:rsidRPr="00193870">
        <w:rPr>
          <w:rFonts w:ascii="Times New Roman" w:hAnsi="Times New Roman" w:cs="Times New Roman"/>
        </w:rPr>
        <w:t>Σερτώριο</w:t>
      </w:r>
      <w:proofErr w:type="spellEnd"/>
      <w:r w:rsidRPr="00193870">
        <w:rPr>
          <w:rFonts w:ascii="Times New Roman" w:hAnsi="Times New Roman" w:cs="Times New Roman"/>
        </w:rPr>
        <w:t xml:space="preserve"> ότι το ελάφι βρέθηκε, ο </w:t>
      </w:r>
      <w:proofErr w:type="spellStart"/>
      <w:r w:rsidRPr="00193870">
        <w:rPr>
          <w:rFonts w:ascii="Times New Roman" w:hAnsi="Times New Roman" w:cs="Times New Roman"/>
        </w:rPr>
        <w:t>Σερτώριος</w:t>
      </w:r>
      <w:proofErr w:type="spellEnd"/>
      <w:r w:rsidRPr="00193870">
        <w:rPr>
          <w:rFonts w:ascii="Times New Roman" w:hAnsi="Times New Roman" w:cs="Times New Roman"/>
        </w:rPr>
        <w:t xml:space="preserve"> τον διέταξε να σωπάσει. Επιπλέον τον κ</w:t>
      </w:r>
      <w:r w:rsidRPr="00193870">
        <w:rPr>
          <w:rFonts w:ascii="Times New Roman" w:hAnsi="Times New Roman" w:cs="Times New Roman"/>
        </w:rPr>
        <w:t>α</w:t>
      </w:r>
      <w:r w:rsidRPr="00193870">
        <w:rPr>
          <w:rFonts w:ascii="Times New Roman" w:hAnsi="Times New Roman" w:cs="Times New Roman"/>
        </w:rPr>
        <w:t>θοδήγησε να το αφήσει ελεύθερο ξαφνικά την επόμενη μέρα σ’</w:t>
      </w:r>
      <w:r w:rsidR="00FF5AD3" w:rsidRPr="00193870">
        <w:rPr>
          <w:rFonts w:ascii="Times New Roman" w:hAnsi="Times New Roman" w:cs="Times New Roman"/>
        </w:rPr>
        <w:t xml:space="preserve"> </w:t>
      </w:r>
      <w:r w:rsidR="00A07AE2" w:rsidRPr="00193870">
        <w:rPr>
          <w:rFonts w:ascii="Times New Roman" w:hAnsi="Times New Roman" w:cs="Times New Roman"/>
        </w:rPr>
        <w:t>αυτόν τον τόπο, στον οποίο</w:t>
      </w:r>
      <w:r w:rsidRPr="00193870">
        <w:rPr>
          <w:rFonts w:ascii="Times New Roman" w:hAnsi="Times New Roman" w:cs="Times New Roman"/>
        </w:rPr>
        <w:t xml:space="preserve"> επρόκειτο να βρίσκεται ο ίδιος με τους φίλους του. Την επόμενη ημέρα, ο </w:t>
      </w:r>
      <w:proofErr w:type="spellStart"/>
      <w:r w:rsidRPr="00193870">
        <w:rPr>
          <w:rFonts w:ascii="Times New Roman" w:hAnsi="Times New Roman" w:cs="Times New Roman"/>
        </w:rPr>
        <w:t>Σερτώριος</w:t>
      </w:r>
      <w:proofErr w:type="spellEnd"/>
      <w:r w:rsidRPr="00193870">
        <w:rPr>
          <w:rFonts w:ascii="Times New Roman" w:hAnsi="Times New Roman" w:cs="Times New Roman"/>
        </w:rPr>
        <w:t xml:space="preserve">, αφού δέχτηκε τους φίλους στην κρεβατοκάμαρά του, τους είπε ότι είχε δει στον ύπνο του ότι το ελάφι, που είχε πεθάνει, επέστρεψε σ’ αυτόν. Όταν το ελάφι, αφού αφέθηκε </w:t>
      </w:r>
      <w:r w:rsidRPr="00193870">
        <w:rPr>
          <w:rFonts w:ascii="Times New Roman" w:hAnsi="Times New Roman" w:cs="Times New Roman"/>
        </w:rPr>
        <w:t>ε</w:t>
      </w:r>
      <w:r w:rsidRPr="00193870">
        <w:rPr>
          <w:rFonts w:ascii="Times New Roman" w:hAnsi="Times New Roman" w:cs="Times New Roman"/>
        </w:rPr>
        <w:t xml:space="preserve">λεύθερο από τον δούλο, όρμησε στην κρεβατοκάμαρα του </w:t>
      </w:r>
      <w:proofErr w:type="spellStart"/>
      <w:r w:rsidRPr="00193870">
        <w:rPr>
          <w:rFonts w:ascii="Times New Roman" w:hAnsi="Times New Roman" w:cs="Times New Roman"/>
        </w:rPr>
        <w:t>Σερτώριου</w:t>
      </w:r>
      <w:proofErr w:type="spellEnd"/>
      <w:r w:rsidRPr="00193870">
        <w:rPr>
          <w:rFonts w:ascii="Times New Roman" w:hAnsi="Times New Roman" w:cs="Times New Roman"/>
        </w:rPr>
        <w:t>, γεννήθηκε μεγάλος θαυμασμός.</w:t>
      </w:r>
      <w:r w:rsidR="00A07AE2" w:rsidRPr="00193870">
        <w:rPr>
          <w:rFonts w:ascii="Times New Roman" w:hAnsi="Times New Roman" w:cs="Times New Roman"/>
        </w:rPr>
        <w:t xml:space="preserve">  </w:t>
      </w:r>
    </w:p>
    <w:p w:rsidR="00F448B2" w:rsidRPr="00193870" w:rsidRDefault="00F448B2" w:rsidP="00BA74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5AD3" w:rsidRDefault="00F82D63" w:rsidP="00F82D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F5AD3" w:rsidRPr="00A07A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ΟΥΣΙΑΣΤΙΚΑ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07AE2">
        <w:rPr>
          <w:rFonts w:ascii="Times New Roman" w:hAnsi="Times New Roman" w:cs="Times New Roman"/>
          <w:b/>
          <w:bCs/>
          <w:color w:val="FF0000"/>
          <w:sz w:val="20"/>
          <w:szCs w:val="20"/>
        </w:rPr>
        <w:t>ΕΠΙΣΗΜΑΝΣΕΙΣ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6888"/>
      </w:tblGrid>
      <w:tr w:rsidR="00F82D63" w:rsidRPr="003D0327" w:rsidTr="00193870">
        <w:tc>
          <w:tcPr>
            <w:tcW w:w="2093" w:type="dxa"/>
          </w:tcPr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Α΄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cerva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Diana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Γ΄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pulchritudo</w:t>
            </w:r>
            <w:proofErr w:type="spellEnd"/>
            <w:proofErr w:type="gram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numen</w:t>
            </w:r>
            <w:proofErr w:type="gram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inis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miles</w:t>
            </w:r>
            <w:proofErr w:type="gram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itis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admiratio</w:t>
            </w:r>
            <w:proofErr w:type="spellEnd"/>
            <w:proofErr w:type="gram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ionis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.)</w:t>
            </w:r>
          </w:p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Ε΄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F82D63" w:rsidRPr="00A311DB" w:rsidRDefault="00F82D63" w:rsidP="00FF5A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</w:t>
            </w:r>
            <w:proofErr w:type="gram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diei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93870">
              <w:rPr>
                <w:rFonts w:ascii="Times New Roman" w:hAnsi="Times New Roman" w:cs="Times New Roman"/>
                <w:b/>
                <w:sz w:val="20"/>
                <w:szCs w:val="20"/>
              </w:rPr>
              <w:t>αρσ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701" w:type="dxa"/>
          </w:tcPr>
          <w:p w:rsidR="00F82D63" w:rsidRPr="00193870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Β΄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1938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Lusitanus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donum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amicus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cubiculum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3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somnus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  <w:p w:rsidR="00F82D63" w:rsidRPr="00193870" w:rsidRDefault="00F82D63" w:rsidP="00193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Sertorius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 (i)</w:t>
            </w:r>
          </w:p>
          <w:p w:rsidR="00F82D63" w:rsidRPr="00A311DB" w:rsidRDefault="00F82D63" w:rsidP="001938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3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C591B" w:rsidRPr="00193870">
              <w:rPr>
                <w:rFonts w:ascii="Times New Roman" w:hAnsi="Times New Roman" w:cs="Times New Roman"/>
                <w:sz w:val="20"/>
                <w:szCs w:val="20"/>
              </w:rPr>
              <w:t>πλ</w:t>
            </w:r>
            <w:proofErr w:type="spellEnd"/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</w:t>
            </w:r>
            <w:proofErr w:type="spellEnd"/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AC591B"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888" w:type="dxa"/>
          </w:tcPr>
          <w:p w:rsidR="00F82D63" w:rsidRPr="00193870" w:rsidRDefault="00F82D63" w:rsidP="00193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pulchritudinis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γενική της ιδιότητας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dono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δοτική κατηγορηματική του σκοπού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peri</w:t>
            </w:r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εννοούμενο υποκείμενο απαρεμφάτου</w:t>
            </w:r>
            <w:r w:rsidR="009E74B6"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το </w:t>
            </w:r>
            <w:proofErr w:type="spellStart"/>
            <w:r w:rsidR="009E74B6" w:rsidRPr="001938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cerva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(ταυτοπροσωπία: το υποκείμενο του ειδικού απαρεμφάτου εννοείται σε ονομαστική</w:t>
            </w:r>
            <w:r w:rsidR="00AC591B" w:rsidRPr="001938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επειδή το απ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ρέμφατο εξαρτάται από προσωπ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κό δοξαστικό ρήμα παθητικής φωνής,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credita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άρση του λατινισμού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)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diei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="00AC591B"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κτητική στο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postridie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videor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το ρήμα στη ΜΦ είναι απρόσωπο </w:t>
            </w:r>
            <w:r w:rsidR="00193870">
              <w:rPr>
                <w:rFonts w:ascii="Times New Roman" w:hAnsi="Times New Roman" w:cs="Times New Roman"/>
                <w:bCs/>
                <w:sz w:val="20"/>
                <w:szCs w:val="20"/>
              </w:rPr>
              <w:t>//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eximius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591B"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Σ.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magis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eximius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591B"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Υ.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maxime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imius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durius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το επίρρημα στον θετικό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duriter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postero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posterior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postremus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postumus</w:t>
            </w:r>
            <w:proofErr w:type="spellEnd"/>
            <w:r w:rsidR="003D0327"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Pr="001938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magna</w:t>
            </w:r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maior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maximus</w:t>
            </w:r>
            <w:proofErr w:type="spellEnd"/>
            <w:r w:rsidRPr="00193870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orta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</w:t>
            </w:r>
            <w:proofErr w:type="spellEnd"/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93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>Στην οριστική του ενεστώτα, την υποτακτική του παρατατικού και στην προστακτική σχηματίζεται κανονικά κατά την γ´ συζυγία</w:t>
            </w:r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D0327"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>ό</w:t>
            </w:r>
            <w:r w:rsidR="003D0327" w:rsidRPr="00193870"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 w:rsidR="003D0327"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ως τα ρ. </w:t>
            </w:r>
            <w:r w:rsidRPr="00193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3*</w:t>
            </w:r>
            <w:r w:rsidRPr="0019387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F448B2" w:rsidRDefault="00F448B2" w:rsidP="00F82D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F5AD3" w:rsidRPr="00F448B2" w:rsidRDefault="00FF5AD3" w:rsidP="00F82D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448B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2D63" w:rsidRPr="00B00730" w:rsidTr="00F82D63">
        <w:tc>
          <w:tcPr>
            <w:tcW w:w="5341" w:type="dxa"/>
          </w:tcPr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dedi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datum, dare</w:t>
            </w:r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327"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// </w:t>
            </w:r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impero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praedico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nuntio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persuadeo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persuasi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persuasum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persuadere</w:t>
            </w:r>
            <w:proofErr w:type="spellEnd"/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327"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r w:rsidR="003D0327"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doceo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docere</w:t>
            </w:r>
            <w:proofErr w:type="spellEnd"/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327"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// </w:t>
            </w:r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monui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iubeo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iussi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iubere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r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αιτιατική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taceo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tacui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tacitum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invenio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inveni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inventum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invenire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perire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ΠΡΟΣΟΧΗ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F82D63" w:rsidRPr="00A311DB" w:rsidRDefault="00F82D63" w:rsidP="00F82D6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orior</w:t>
            </w:r>
            <w:proofErr w:type="spellEnd"/>
            <w:proofErr w:type="gram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ortus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oriri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E74B6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9E74B6" w:rsidRPr="00F448B2">
              <w:rPr>
                <w:rFonts w:ascii="Times New Roman" w:hAnsi="Times New Roman" w:cs="Times New Roman"/>
                <w:sz w:val="20"/>
                <w:szCs w:val="20"/>
              </w:rPr>
              <w:t>μετ</w:t>
            </w:r>
            <w:r w:rsidR="009E74B6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μέλλ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oriturus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-a -um)</w:t>
            </w:r>
          </w:p>
        </w:tc>
        <w:tc>
          <w:tcPr>
            <w:tcW w:w="5341" w:type="dxa"/>
          </w:tcPr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3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η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F448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ΣΥΖΥΓΙΑ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instinguo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instinxi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instinctum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instinguere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conloquor</w:t>
            </w:r>
            <w:proofErr w:type="spellEnd"/>
            <w:proofErr w:type="gram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conlocutus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conlocutum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conloqui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feci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factum,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facere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ED201F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fugio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fugitum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fugere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credo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credidi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praecipio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praecepi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praeceptum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praecipere</w:t>
            </w:r>
            <w:proofErr w:type="spellEnd"/>
            <w:r w:rsidR="00ED201F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</w:t>
            </w:r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emitto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emisi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emissum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emittere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admitto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admisi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admissum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admittere</w:t>
            </w:r>
            <w:proofErr w:type="spellEnd"/>
          </w:p>
          <w:p w:rsidR="00F82D63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dixi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dictum,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dicere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3D0327" w:rsidRPr="00F448B2" w:rsidRDefault="00F82D63" w:rsidP="00F82D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revertor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reversus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</w:t>
            </w:r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0327" w:rsidRPr="00F448B2">
              <w:rPr>
                <w:rFonts w:ascii="Times New Roman" w:hAnsi="Times New Roman" w:cs="Times New Roman"/>
                <w:b/>
                <w:sz w:val="20"/>
                <w:szCs w:val="20"/>
              </w:rPr>
              <w:t>και</w:t>
            </w:r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reverti</w:t>
            </w:r>
            <w:proofErr w:type="spellEnd"/>
            <w:r w:rsidR="003D0327"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reversum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reverti</w:t>
            </w:r>
            <w:proofErr w:type="spellEnd"/>
          </w:p>
          <w:p w:rsidR="00F82D63" w:rsidRPr="00A311DB" w:rsidRDefault="00F82D63" w:rsidP="00F82D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48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introrumpo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introrupi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introruptum</w:t>
            </w:r>
            <w:proofErr w:type="spellEnd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44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introrumpere</w:t>
            </w:r>
            <w:proofErr w:type="spellEnd"/>
          </w:p>
        </w:tc>
      </w:tr>
    </w:tbl>
    <w:p w:rsidR="00F448B2" w:rsidRDefault="00F448B2" w:rsidP="00F82D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82D63" w:rsidRPr="00F82D63" w:rsidRDefault="00F82D63" w:rsidP="00F82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327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CC4A2C" w:rsidRPr="00F448B2" w:rsidRDefault="009E74B6" w:rsidP="00BA7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1.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quae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utilia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factu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essent</w:t>
      </w:r>
      <w:proofErr w:type="spellEnd"/>
      <w:r w:rsidR="00CC4A2C" w:rsidRPr="00F448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 δευτερεύουσα ονοματική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πλάγια ερωτηματική πρόταση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, ως έμμεσο αντικείμενο στο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docere˙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εισάγ</w:t>
      </w:r>
      <w:r w:rsidR="00CC4A2C" w:rsidRPr="00F448B2">
        <w:rPr>
          <w:rFonts w:ascii="Times New Roman" w:hAnsi="Times New Roman" w:cs="Times New Roman"/>
          <w:sz w:val="20"/>
          <w:szCs w:val="20"/>
        </w:rPr>
        <w:t>ε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ται με την ερωτηματική αντωνυμία </w:t>
      </w:r>
      <w:proofErr w:type="spellStart"/>
      <w:r w:rsidR="003D0327" w:rsidRPr="00F448B2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="003D0327" w:rsidRPr="00F448B2">
        <w:rPr>
          <w:rFonts w:ascii="Times New Roman" w:hAnsi="Times New Roman" w:cs="Times New Roman"/>
          <w:sz w:val="20"/>
          <w:szCs w:val="20"/>
        </w:rPr>
        <w:t xml:space="preserve"> (μερικής αγνοίας), 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υποτακτική</w:t>
      </w:r>
      <w:r w:rsidR="003D0327" w:rsidRPr="00F448B2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F448B2">
        <w:rPr>
          <w:rFonts w:ascii="Times New Roman" w:hAnsi="Times New Roman" w:cs="Times New Roman"/>
          <w:sz w:val="20"/>
          <w:szCs w:val="20"/>
          <w:u w:val="single"/>
        </w:rPr>
        <w:t>γιατί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 xml:space="preserve"> θεωρείται ότι η εξάρτηση δίνει υπ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ο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κειμενική χροι</w:t>
      </w:r>
      <w:r w:rsidR="003D0327" w:rsidRPr="00F448B2">
        <w:rPr>
          <w:rFonts w:ascii="Times New Roman" w:hAnsi="Times New Roman" w:cs="Times New Roman"/>
          <w:sz w:val="20"/>
          <w:szCs w:val="20"/>
          <w:u w:val="single"/>
        </w:rPr>
        <w:t>ά στο περιεχ</w:t>
      </w:r>
      <w:r w:rsidR="003D0327" w:rsidRPr="00F448B2">
        <w:rPr>
          <w:rFonts w:ascii="Times New Roman" w:hAnsi="Times New Roman" w:cs="Times New Roman"/>
          <w:sz w:val="20"/>
          <w:szCs w:val="20"/>
          <w:u w:val="single"/>
        </w:rPr>
        <w:t>ό</w:t>
      </w:r>
      <w:r w:rsidR="003D0327" w:rsidRPr="00F448B2">
        <w:rPr>
          <w:rFonts w:ascii="Times New Roman" w:hAnsi="Times New Roman" w:cs="Times New Roman"/>
          <w:sz w:val="20"/>
          <w:szCs w:val="20"/>
          <w:u w:val="single"/>
        </w:rPr>
        <w:t>μενο της πρότασης</w:t>
      </w:r>
      <w:r w:rsidRPr="00F448B2">
        <w:rPr>
          <w:rFonts w:ascii="Times New Roman" w:hAnsi="Times New Roman" w:cs="Times New Roman"/>
          <w:sz w:val="20"/>
          <w:szCs w:val="20"/>
        </w:rPr>
        <w:t>·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συγκεκριμένα με υποτακτική παρατατικού, γιατί εξαρτάται από ιστορικό χρόνο (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persuasit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μέσω του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docere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>) και εκφράζει το σύγχρονο στο παρελθόν</w:t>
      </w:r>
    </w:p>
    <w:p w:rsidR="00CC4A2C" w:rsidRPr="00F448B2" w:rsidRDefault="003D0327" w:rsidP="00BA7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9E74B6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quod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imperandum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militibus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esset</w:t>
      </w:r>
      <w:proofErr w:type="spellEnd"/>
      <w:r w:rsidR="00CC4A2C" w:rsidRPr="00F448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 δευτερεύουσα αναφορική προσδιοριστική πρόταση στο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quid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, εισάγεται με την αναφορική αντωνυμία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quod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,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εκφέρεται με υποτακτική λόγω πλαγίου λόγου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και συγκεκριμένα με υποτακτική παρατατικού (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imperandum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esset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>) γιατί εξαρτάται από ιστορικό χρόνο (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videbatur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>) και δηλώνει το σύγχρονο στο παρελθόν.</w:t>
      </w:r>
    </w:p>
    <w:p w:rsidR="009E74B6" w:rsidRPr="00F448B2" w:rsidRDefault="003D0327" w:rsidP="00BA7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3</w:t>
      </w:r>
      <w:r w:rsidR="009E74B6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ut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eam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postero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die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repente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in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eum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locum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emitteret</w:t>
      </w:r>
      <w:proofErr w:type="spellEnd"/>
      <w:r w:rsidR="00CC4A2C" w:rsidRPr="00F448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 δευτερεύουσα ονοματική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βουλητική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πρόταση που λειτουργεί ως αντ</w:t>
      </w:r>
      <w:r w:rsidR="00CC4A2C" w:rsidRPr="00F448B2">
        <w:rPr>
          <w:rFonts w:ascii="Times New Roman" w:hAnsi="Times New Roman" w:cs="Times New Roman"/>
          <w:sz w:val="20"/>
          <w:szCs w:val="20"/>
        </w:rPr>
        <w:t>ι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κείμενο στο ρήμα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praecepit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εισάγεται με το βουλητικό σύνδεσμο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ut</w:t>
      </w:r>
      <w:proofErr w:type="spellEnd"/>
      <w:r w:rsidRPr="00F448B2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 xml:space="preserve"> επειδή είναι καταφατική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, εκφέρεται με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υποτακτική, γιατί το περιεχόμενό της είναι κάτι το επιθυμητό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και συγκεκριμένα με υποτακτική παρατατικού (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emitteret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>), γιατί εξαρτάται από ρήμα ιστο</w:t>
      </w:r>
      <w:r w:rsidR="009E74B6" w:rsidRPr="00F448B2">
        <w:rPr>
          <w:rFonts w:ascii="Times New Roman" w:hAnsi="Times New Roman" w:cs="Times New Roman"/>
          <w:sz w:val="20"/>
          <w:szCs w:val="20"/>
        </w:rPr>
        <w:t>ρικού χρόνου (</w:t>
      </w:r>
      <w:proofErr w:type="spellStart"/>
      <w:r w:rsidR="009E74B6" w:rsidRPr="00F448B2">
        <w:rPr>
          <w:rFonts w:ascii="Times New Roman" w:hAnsi="Times New Roman" w:cs="Times New Roman"/>
          <w:sz w:val="20"/>
          <w:szCs w:val="20"/>
        </w:rPr>
        <w:t>praecepit</w:t>
      </w:r>
      <w:proofErr w:type="spellEnd"/>
      <w:r w:rsidR="009E74B6" w:rsidRPr="00F448B2">
        <w:rPr>
          <w:rFonts w:ascii="Times New Roman" w:hAnsi="Times New Roman" w:cs="Times New Roman"/>
          <w:sz w:val="20"/>
          <w:szCs w:val="20"/>
        </w:rPr>
        <w:t xml:space="preserve">), αναφέρεται 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στο παρελθόν. Έχουμε ιδιόμορφη ακολουθία χρόνων, γιατί η βούληση είναι </w:t>
      </w:r>
      <w:r w:rsidR="009E74B6" w:rsidRPr="00F448B2">
        <w:rPr>
          <w:rFonts w:ascii="Times New Roman" w:hAnsi="Times New Roman" w:cs="Times New Roman"/>
          <w:sz w:val="20"/>
          <w:szCs w:val="20"/>
        </w:rPr>
        <w:t xml:space="preserve">κτλ. </w:t>
      </w:r>
    </w:p>
    <w:p w:rsidR="00CC4A2C" w:rsidRPr="00F448B2" w:rsidRDefault="003D0327" w:rsidP="00BA74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9E74B6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in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quo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ipse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cum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amicis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futurus</w:t>
      </w:r>
      <w:proofErr w:type="spellEnd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esset</w:t>
      </w:r>
      <w:proofErr w:type="spellEnd"/>
      <w:r w:rsidR="00CC4A2C" w:rsidRPr="00F448B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 δευτερεύουσα αναφορική προσδιοριστική πρόταση στο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locum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>, εισάγεται με την αν</w:t>
      </w:r>
      <w:r w:rsidR="00CC4A2C" w:rsidRPr="00F448B2">
        <w:rPr>
          <w:rFonts w:ascii="Times New Roman" w:hAnsi="Times New Roman" w:cs="Times New Roman"/>
          <w:sz w:val="20"/>
          <w:szCs w:val="20"/>
        </w:rPr>
        <w:t>α</w:t>
      </w:r>
      <w:r w:rsidR="00CC4A2C" w:rsidRPr="00F448B2">
        <w:rPr>
          <w:rFonts w:ascii="Times New Roman" w:hAnsi="Times New Roman" w:cs="Times New Roman"/>
          <w:sz w:val="20"/>
          <w:szCs w:val="20"/>
        </w:rPr>
        <w:t>φορική αντων</w:t>
      </w:r>
      <w:r w:rsidR="00CC4A2C" w:rsidRPr="00F448B2">
        <w:rPr>
          <w:rFonts w:ascii="Times New Roman" w:hAnsi="Times New Roman" w:cs="Times New Roman"/>
          <w:sz w:val="20"/>
          <w:szCs w:val="20"/>
        </w:rPr>
        <w:t>υ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μία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quo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, εκφέρεται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με υποτακτική λόγω πλαγίου λόγου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και συγκεκριμένα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 xml:space="preserve">με υποτακτική παρατατικού ενεργητικής περιφραστικής συζυγίας </w:t>
      </w:r>
      <w:r w:rsidR="00CC4A2C" w:rsidRPr="00F448B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futurus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esset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), γιατί εξαρτάται από ρήμα ιστορικού χρόνου (το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emitteret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 που εξαρτάται από το </w:t>
      </w:r>
      <w:proofErr w:type="spellStart"/>
      <w:r w:rsidR="00CC4A2C" w:rsidRPr="00F448B2">
        <w:rPr>
          <w:rFonts w:ascii="Times New Roman" w:hAnsi="Times New Roman" w:cs="Times New Roman"/>
          <w:sz w:val="20"/>
          <w:szCs w:val="20"/>
        </w:rPr>
        <w:t>praecepit</w:t>
      </w:r>
      <w:proofErr w:type="spellEnd"/>
      <w:r w:rsidR="00CC4A2C" w:rsidRPr="00F448B2">
        <w:rPr>
          <w:rFonts w:ascii="Times New Roman" w:hAnsi="Times New Roman" w:cs="Times New Roman"/>
          <w:sz w:val="20"/>
          <w:szCs w:val="20"/>
        </w:rPr>
        <w:t xml:space="preserve">) και δηλώνει </w:t>
      </w:r>
      <w:r w:rsidR="00CC4A2C" w:rsidRPr="00F448B2">
        <w:rPr>
          <w:rFonts w:ascii="Times New Roman" w:hAnsi="Times New Roman" w:cs="Times New Roman"/>
          <w:sz w:val="20"/>
          <w:szCs w:val="20"/>
          <w:u w:val="single"/>
        </w:rPr>
        <w:t>το υστερόχρονο</w:t>
      </w:r>
      <w:r w:rsidR="00CC4A2C" w:rsidRPr="00F448B2">
        <w:rPr>
          <w:rFonts w:ascii="Times New Roman" w:hAnsi="Times New Roman" w:cs="Times New Roman"/>
          <w:sz w:val="20"/>
          <w:szCs w:val="20"/>
        </w:rPr>
        <w:t xml:space="preserve"> στο π</w:t>
      </w:r>
      <w:r w:rsidR="00CC4A2C" w:rsidRPr="00F448B2">
        <w:rPr>
          <w:rFonts w:ascii="Times New Roman" w:hAnsi="Times New Roman" w:cs="Times New Roman"/>
          <w:sz w:val="20"/>
          <w:szCs w:val="20"/>
        </w:rPr>
        <w:t>α</w:t>
      </w:r>
      <w:r w:rsidR="00CC4A2C" w:rsidRPr="00F448B2">
        <w:rPr>
          <w:rFonts w:ascii="Times New Roman" w:hAnsi="Times New Roman" w:cs="Times New Roman"/>
          <w:sz w:val="20"/>
          <w:szCs w:val="20"/>
        </w:rPr>
        <w:t>ρελθόν.</w:t>
      </w:r>
      <w:bookmarkStart w:id="0" w:name="_GoBack"/>
      <w:bookmarkEnd w:id="0"/>
    </w:p>
    <w:sectPr w:rsidR="00CC4A2C" w:rsidRPr="00F448B2" w:rsidSect="00BA7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40AE"/>
    <w:multiLevelType w:val="multilevel"/>
    <w:tmpl w:val="1B8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00"/>
    <w:rsid w:val="000B179D"/>
    <w:rsid w:val="00193870"/>
    <w:rsid w:val="003D0327"/>
    <w:rsid w:val="00530D1A"/>
    <w:rsid w:val="006F1000"/>
    <w:rsid w:val="009E74B6"/>
    <w:rsid w:val="00A07AE2"/>
    <w:rsid w:val="00A311DB"/>
    <w:rsid w:val="00A93952"/>
    <w:rsid w:val="00AC591B"/>
    <w:rsid w:val="00B00730"/>
    <w:rsid w:val="00BA74BB"/>
    <w:rsid w:val="00CC4A2C"/>
    <w:rsid w:val="00ED201F"/>
    <w:rsid w:val="00F448B2"/>
    <w:rsid w:val="00F82D63"/>
    <w:rsid w:val="00FD2D85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2022-03-25T07:29:00Z</dcterms:created>
  <dcterms:modified xsi:type="dcterms:W3CDTF">2025-03-29T06:56:00Z</dcterms:modified>
</cp:coreProperties>
</file>