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35" w:rsidRPr="00E33C6F" w:rsidRDefault="00A51435" w:rsidP="00656245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lang w:val="en-US"/>
        </w:rPr>
      </w:pPr>
      <w:r w:rsidRPr="00E33C6F">
        <w:rPr>
          <w:rFonts w:ascii="Times New Roman" w:hAnsi="Times New Roman" w:cs="Times New Roman"/>
          <w:b/>
          <w:smallCaps/>
          <w:color w:val="FF0000"/>
        </w:rPr>
        <w:t>Μάθημα</w:t>
      </w:r>
      <w:r w:rsidRPr="00E33C6F">
        <w:rPr>
          <w:rFonts w:ascii="Times New Roman" w:hAnsi="Times New Roman" w:cs="Times New Roman"/>
          <w:b/>
          <w:smallCaps/>
          <w:color w:val="FF0000"/>
          <w:lang w:val="en-US"/>
        </w:rPr>
        <w:t xml:space="preserve"> 21</w:t>
      </w:r>
    </w:p>
    <w:p w:rsidR="00D42430" w:rsidRDefault="00A51435" w:rsidP="00D424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0EF3">
        <w:rPr>
          <w:rFonts w:ascii="Times New Roman" w:hAnsi="Times New Roman" w:cs="Times New Roman"/>
          <w:sz w:val="28"/>
          <w:szCs w:val="28"/>
          <w:lang w:val="en-GB"/>
        </w:rPr>
        <w:t>Brenno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duce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Galli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apud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Alliam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flumen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delētis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legiōnibus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Rōmanōrum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evertērunt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urbem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Romam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praeter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Capitōlium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, pro quo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immensam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pecuniam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accepērunt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Tum Camillus, qui </w:t>
      </w:r>
      <w:proofErr w:type="spellStart"/>
      <w:proofErr w:type="gram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diu</w:t>
      </w:r>
      <w:proofErr w:type="spellEnd"/>
      <w:proofErr w:type="gram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apud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Ardeam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exilio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fuerat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propter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Vēientānam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praedam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aequo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iure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divīsam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E70EF3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E70EF3">
        <w:rPr>
          <w:rFonts w:ascii="Times New Roman" w:hAnsi="Times New Roman" w:cs="Times New Roman"/>
          <w:sz w:val="28"/>
          <w:szCs w:val="28"/>
          <w:lang w:val="en-GB"/>
        </w:rPr>
        <w:t>sens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dictātor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factus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; is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Gallos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iam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abeuntes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secūtus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quibus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interemptis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aurum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omne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recēpit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. Quod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illic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appensum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civitāti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nomen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dedit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nam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Pisaurum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dicitur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, quod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illic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aurum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pensātum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est. Post hoc factum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rediit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exilium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unde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tamen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rog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US"/>
        </w:rPr>
        <w:t>ā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tus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70EF3">
        <w:rPr>
          <w:rFonts w:ascii="Times New Roman" w:hAnsi="Times New Roman" w:cs="Times New Roman"/>
          <w:sz w:val="28"/>
          <w:szCs w:val="28"/>
          <w:lang w:val="en-GB"/>
        </w:rPr>
        <w:t>reversus</w:t>
      </w:r>
      <w:proofErr w:type="spellEnd"/>
      <w:r w:rsidRPr="00E70EF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E70EF3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proofErr w:type="gramEnd"/>
      <w:r w:rsidRPr="00E70E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D6382" w:rsidRPr="00E33C6F" w:rsidRDefault="00DD6382" w:rsidP="00D42430">
      <w:pPr>
        <w:spacing w:after="0" w:line="360" w:lineRule="auto"/>
        <w:jc w:val="both"/>
        <w:rPr>
          <w:rFonts w:ascii="Times New Roman" w:hAnsi="Times New Roman" w:cs="Times New Roman"/>
          <w:b/>
          <w:smallCaps/>
        </w:rPr>
      </w:pPr>
      <w:proofErr w:type="spellStart"/>
      <w:r w:rsidRPr="00E33C6F">
        <w:rPr>
          <w:rFonts w:ascii="Times New Roman" w:hAnsi="Times New Roman" w:cs="Times New Roman"/>
          <w:b/>
          <w:smallCaps/>
          <w:color w:val="FF0000"/>
        </w:rPr>
        <w:t>μεταφραση</w:t>
      </w:r>
      <w:proofErr w:type="spellEnd"/>
    </w:p>
    <w:p w:rsidR="00A51435" w:rsidRPr="00E33C6F" w:rsidRDefault="00A51435" w:rsidP="00DD63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C6F">
        <w:rPr>
          <w:rFonts w:ascii="Times New Roman" w:hAnsi="Times New Roman" w:cs="Times New Roman"/>
        </w:rPr>
        <w:t>Όταν ήταν αρχηγός ο Βρέννος, οι Γαλάτες</w:t>
      </w:r>
      <w:r w:rsidR="00E33C6F">
        <w:rPr>
          <w:rFonts w:ascii="Times New Roman" w:hAnsi="Times New Roman" w:cs="Times New Roman"/>
        </w:rPr>
        <w:t>,</w:t>
      </w:r>
      <w:r w:rsidRPr="00E33C6F">
        <w:rPr>
          <w:rFonts w:ascii="Times New Roman" w:hAnsi="Times New Roman" w:cs="Times New Roman"/>
        </w:rPr>
        <w:t xml:space="preserve"> αφού κατατρόπωσαν τις λεγεώνες των Ρωμαίων</w:t>
      </w:r>
      <w:r w:rsidR="00E33C6F">
        <w:rPr>
          <w:rFonts w:ascii="Times New Roman" w:hAnsi="Times New Roman" w:cs="Times New Roman"/>
        </w:rPr>
        <w:t xml:space="preserve"> κοντά</w:t>
      </w:r>
      <w:r w:rsidRPr="00E33C6F">
        <w:rPr>
          <w:rFonts w:ascii="Times New Roman" w:hAnsi="Times New Roman" w:cs="Times New Roman"/>
        </w:rPr>
        <w:t xml:space="preserve"> στον ποταμό </w:t>
      </w:r>
      <w:r w:rsidR="00DD6382" w:rsidRPr="00E33C6F">
        <w:rPr>
          <w:rFonts w:ascii="Times New Roman" w:hAnsi="Times New Roman" w:cs="Times New Roman"/>
        </w:rPr>
        <w:t>Αλία</w:t>
      </w:r>
      <w:r w:rsidRPr="00E33C6F">
        <w:rPr>
          <w:rFonts w:ascii="Times New Roman" w:hAnsi="Times New Roman" w:cs="Times New Roman"/>
        </w:rPr>
        <w:t xml:space="preserve">, κατέστρεψαν εντελώς την πόλη Ρώμη εκτός από το Καπιτώλιο, για το οποίο </w:t>
      </w:r>
      <w:r w:rsidR="00D42430" w:rsidRPr="00E33C6F">
        <w:rPr>
          <w:rFonts w:ascii="Times New Roman" w:hAnsi="Times New Roman" w:cs="Times New Roman"/>
        </w:rPr>
        <w:t xml:space="preserve">ως αντάλλαγμα </w:t>
      </w:r>
      <w:r w:rsidRPr="00E33C6F">
        <w:rPr>
          <w:rFonts w:ascii="Times New Roman" w:hAnsi="Times New Roman" w:cs="Times New Roman"/>
        </w:rPr>
        <w:t>πήραν ένα τεράστιο χρ</w:t>
      </w:r>
      <w:r w:rsidRPr="00E33C6F">
        <w:rPr>
          <w:rFonts w:ascii="Times New Roman" w:hAnsi="Times New Roman" w:cs="Times New Roman"/>
        </w:rPr>
        <w:t>η</w:t>
      </w:r>
      <w:r w:rsidRPr="00E33C6F">
        <w:rPr>
          <w:rFonts w:ascii="Times New Roman" w:hAnsi="Times New Roman" w:cs="Times New Roman"/>
        </w:rPr>
        <w:t xml:space="preserve">ματικό ποσό. Τότε ο </w:t>
      </w:r>
      <w:proofErr w:type="spellStart"/>
      <w:r w:rsidRPr="00E33C6F">
        <w:rPr>
          <w:rFonts w:ascii="Times New Roman" w:hAnsi="Times New Roman" w:cs="Times New Roman"/>
        </w:rPr>
        <w:t>Κάμιλλος</w:t>
      </w:r>
      <w:proofErr w:type="spellEnd"/>
      <w:r w:rsidRPr="00E33C6F">
        <w:rPr>
          <w:rFonts w:ascii="Times New Roman" w:hAnsi="Times New Roman" w:cs="Times New Roman"/>
        </w:rPr>
        <w:t xml:space="preserve">, ο </w:t>
      </w:r>
      <w:r w:rsidR="00E70EF3">
        <w:rPr>
          <w:rFonts w:ascii="Times New Roman" w:hAnsi="Times New Roman" w:cs="Times New Roman"/>
        </w:rPr>
        <w:t>οποίος είχε παραμείνει στην εξορία</w:t>
      </w:r>
      <w:r w:rsidRPr="00E33C6F">
        <w:rPr>
          <w:rFonts w:ascii="Times New Roman" w:hAnsi="Times New Roman" w:cs="Times New Roman"/>
        </w:rPr>
        <w:t xml:space="preserve"> για πολύ καιρό </w:t>
      </w:r>
      <w:r w:rsidR="00E70EF3">
        <w:rPr>
          <w:rFonts w:ascii="Times New Roman" w:hAnsi="Times New Roman" w:cs="Times New Roman"/>
        </w:rPr>
        <w:t xml:space="preserve">κοντά </w:t>
      </w:r>
      <w:r w:rsidRPr="00E33C6F">
        <w:rPr>
          <w:rFonts w:ascii="Times New Roman" w:hAnsi="Times New Roman" w:cs="Times New Roman"/>
        </w:rPr>
        <w:t xml:space="preserve">στην Αρδέα, εξαιτίας της λείας από τους </w:t>
      </w:r>
      <w:proofErr w:type="spellStart"/>
      <w:r w:rsidRPr="00E33C6F">
        <w:rPr>
          <w:rFonts w:ascii="Times New Roman" w:hAnsi="Times New Roman" w:cs="Times New Roman"/>
        </w:rPr>
        <w:t>Βηίους</w:t>
      </w:r>
      <w:proofErr w:type="spellEnd"/>
      <w:r w:rsidRPr="00E33C6F">
        <w:rPr>
          <w:rFonts w:ascii="Times New Roman" w:hAnsi="Times New Roman" w:cs="Times New Roman"/>
        </w:rPr>
        <w:t>, η οποία δεν είχε μοιραστεί ακριβοδίκαια, εκλέχτη</w:t>
      </w:r>
      <w:r w:rsidR="00DD6382" w:rsidRPr="00E33C6F">
        <w:rPr>
          <w:rFonts w:ascii="Times New Roman" w:hAnsi="Times New Roman" w:cs="Times New Roman"/>
        </w:rPr>
        <w:t xml:space="preserve">κε δικτάτορας, αν και </w:t>
      </w:r>
      <w:r w:rsidR="00E33C6F">
        <w:rPr>
          <w:rFonts w:ascii="Times New Roman" w:hAnsi="Times New Roman" w:cs="Times New Roman"/>
        </w:rPr>
        <w:t>ήταν απών</w:t>
      </w:r>
      <w:r w:rsidR="00DD6382" w:rsidRPr="00E33C6F">
        <w:rPr>
          <w:rFonts w:ascii="Times New Roman" w:hAnsi="Times New Roman" w:cs="Times New Roman"/>
        </w:rPr>
        <w:t>·</w:t>
      </w:r>
      <w:r w:rsidRPr="00E33C6F">
        <w:rPr>
          <w:rFonts w:ascii="Times New Roman" w:hAnsi="Times New Roman" w:cs="Times New Roman"/>
        </w:rPr>
        <w:t xml:space="preserve"> αυτός </w:t>
      </w:r>
      <w:r w:rsidRPr="00E33C6F">
        <w:rPr>
          <w:rFonts w:ascii="Times New Roman" w:hAnsi="Times New Roman" w:cs="Times New Roman"/>
        </w:rPr>
        <w:t>α</w:t>
      </w:r>
      <w:r w:rsidRPr="00E33C6F">
        <w:rPr>
          <w:rFonts w:ascii="Times New Roman" w:hAnsi="Times New Roman" w:cs="Times New Roman"/>
        </w:rPr>
        <w:t>κολούθησε τους Γαλάτες, ενώ ήδη αποχωρούσαν: αφού τους εξολόθρευσε, πήρε πίσω όλο το χρυσάφι. Επειδή αυτό ζυγίστηκε εκ</w:t>
      </w:r>
      <w:r w:rsidR="00E70EF3">
        <w:rPr>
          <w:rFonts w:ascii="Times New Roman" w:hAnsi="Times New Roman" w:cs="Times New Roman"/>
        </w:rPr>
        <w:t>εί, έδωσε το όνομά του στην πολιτεία</w:t>
      </w:r>
      <w:r w:rsidRPr="00E33C6F">
        <w:rPr>
          <w:rFonts w:ascii="Times New Roman" w:hAnsi="Times New Roman" w:cs="Times New Roman"/>
        </w:rPr>
        <w:t xml:space="preserve">: </w:t>
      </w:r>
      <w:r w:rsidRPr="00D42430">
        <w:rPr>
          <w:rFonts w:ascii="Times New Roman" w:hAnsi="Times New Roman" w:cs="Times New Roman"/>
          <w:u w:val="single"/>
        </w:rPr>
        <w:t>ονομάζεται</w:t>
      </w:r>
      <w:r w:rsidRPr="00E33C6F">
        <w:rPr>
          <w:rFonts w:ascii="Times New Roman" w:hAnsi="Times New Roman" w:cs="Times New Roman"/>
        </w:rPr>
        <w:t xml:space="preserve"> δηλαδή </w:t>
      </w:r>
      <w:proofErr w:type="spellStart"/>
      <w:r w:rsidRPr="00E33C6F">
        <w:rPr>
          <w:rFonts w:ascii="Times New Roman" w:hAnsi="Times New Roman" w:cs="Times New Roman"/>
        </w:rPr>
        <w:t>Πίσαυρο</w:t>
      </w:r>
      <w:proofErr w:type="spellEnd"/>
      <w:r w:rsidRPr="00E33C6F">
        <w:rPr>
          <w:rFonts w:ascii="Times New Roman" w:hAnsi="Times New Roman" w:cs="Times New Roman"/>
        </w:rPr>
        <w:t>, επειδή ε</w:t>
      </w:r>
      <w:r w:rsidR="00D42430">
        <w:rPr>
          <w:rFonts w:ascii="Times New Roman" w:hAnsi="Times New Roman" w:cs="Times New Roman"/>
        </w:rPr>
        <w:t>κεί ζυγίστηκε το χρυσάφι. Μετά</w:t>
      </w:r>
      <w:r w:rsidRPr="00E33C6F">
        <w:rPr>
          <w:rFonts w:ascii="Times New Roman" w:hAnsi="Times New Roman" w:cs="Times New Roman"/>
        </w:rPr>
        <w:t xml:space="preserve"> από αυτή την πράξη (ο </w:t>
      </w:r>
      <w:proofErr w:type="spellStart"/>
      <w:r w:rsidRPr="00E33C6F">
        <w:rPr>
          <w:rFonts w:ascii="Times New Roman" w:hAnsi="Times New Roman" w:cs="Times New Roman"/>
        </w:rPr>
        <w:t>Κάμιλλος</w:t>
      </w:r>
      <w:proofErr w:type="spellEnd"/>
      <w:r w:rsidRPr="00E33C6F">
        <w:rPr>
          <w:rFonts w:ascii="Times New Roman" w:hAnsi="Times New Roman" w:cs="Times New Roman"/>
        </w:rPr>
        <w:t>) επέστρεψε στην εξορία, από όπου όμως γύρισε, αφού τον παρακάλεσαν.</w:t>
      </w:r>
    </w:p>
    <w:p w:rsidR="00A51435" w:rsidRPr="00E33C6F" w:rsidRDefault="00A51435" w:rsidP="00DD63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1435" w:rsidRPr="00E33C6F" w:rsidRDefault="00A51435" w:rsidP="00DD6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33C6F">
        <w:rPr>
          <w:rFonts w:ascii="Times New Roman" w:hAnsi="Times New Roman" w:cs="Times New Roman"/>
          <w:b/>
          <w:bCs/>
          <w:sz w:val="20"/>
          <w:szCs w:val="20"/>
        </w:rPr>
        <w:t>Brenno</w:t>
      </w:r>
      <w:proofErr w:type="spellEnd"/>
      <w:r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33C6F">
        <w:rPr>
          <w:rFonts w:ascii="Times New Roman" w:hAnsi="Times New Roman" w:cs="Times New Roman"/>
          <w:b/>
          <w:bCs/>
          <w:sz w:val="20"/>
          <w:szCs w:val="20"/>
        </w:rPr>
        <w:t>duce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: ιδιόμορφη αφαιρετική απόλυτη που δηλώνει χρόνο </w:t>
      </w:r>
      <w:r w:rsidR="00E33C6F">
        <w:rPr>
          <w:rFonts w:ascii="Times New Roman" w:hAnsi="Times New Roman" w:cs="Times New Roman"/>
          <w:sz w:val="20"/>
          <w:szCs w:val="20"/>
        </w:rPr>
        <w:t xml:space="preserve">~ </w:t>
      </w:r>
      <w:proofErr w:type="spellStart"/>
      <w:r w:rsidRPr="00E33C6F">
        <w:rPr>
          <w:rFonts w:ascii="Times New Roman" w:hAnsi="Times New Roman" w:cs="Times New Roman"/>
          <w:b/>
          <w:bCs/>
          <w:sz w:val="20"/>
          <w:szCs w:val="20"/>
        </w:rPr>
        <w:t>diu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diutius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diutissime</w:t>
      </w:r>
      <w:proofErr w:type="spellEnd"/>
      <w:r w:rsidR="00E33C6F">
        <w:rPr>
          <w:rFonts w:ascii="Times New Roman" w:hAnsi="Times New Roman" w:cs="Times New Roman"/>
          <w:sz w:val="20"/>
          <w:szCs w:val="20"/>
        </w:rPr>
        <w:t xml:space="preserve"> ~</w:t>
      </w:r>
      <w:r w:rsidRPr="00E33C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3C6F">
        <w:rPr>
          <w:rFonts w:ascii="Times New Roman" w:hAnsi="Times New Roman" w:cs="Times New Roman"/>
          <w:b/>
          <w:bCs/>
          <w:sz w:val="20"/>
          <w:szCs w:val="20"/>
        </w:rPr>
        <w:t>abeuntes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: μτχ. Ενεστ.: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abiens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 γεν: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abeuntis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 γερούνδιο: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abeundi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abeundo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abeundum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3C6F">
        <w:rPr>
          <w:rFonts w:ascii="Times New Roman" w:hAnsi="Times New Roman" w:cs="Times New Roman"/>
          <w:sz w:val="20"/>
          <w:szCs w:val="20"/>
        </w:rPr>
        <w:t>abeundo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. (με τον ίδιο τρόπο σχηματίζονται οι αντίστοιχοι τύποι του </w:t>
      </w:r>
      <w:proofErr w:type="spellStart"/>
      <w:r w:rsidRPr="00D42430">
        <w:rPr>
          <w:rFonts w:ascii="Times New Roman" w:hAnsi="Times New Roman" w:cs="Times New Roman"/>
          <w:b/>
          <w:sz w:val="20"/>
          <w:szCs w:val="20"/>
        </w:rPr>
        <w:t>re</w:t>
      </w:r>
      <w:bookmarkStart w:id="0" w:name="_GoBack"/>
      <w:bookmarkEnd w:id="0"/>
      <w:r w:rsidRPr="00D42430">
        <w:rPr>
          <w:rFonts w:ascii="Times New Roman" w:hAnsi="Times New Roman" w:cs="Times New Roman"/>
          <w:b/>
          <w:sz w:val="20"/>
          <w:szCs w:val="20"/>
        </w:rPr>
        <w:t>deo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>)</w:t>
      </w:r>
      <w:r w:rsidR="00E33C6F">
        <w:rPr>
          <w:rFonts w:ascii="Times New Roman" w:hAnsi="Times New Roman" w:cs="Times New Roman"/>
          <w:sz w:val="20"/>
          <w:szCs w:val="20"/>
        </w:rPr>
        <w:t xml:space="preserve"> ~</w:t>
      </w:r>
      <w:r w:rsidRPr="00E33C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3C6F">
        <w:rPr>
          <w:rFonts w:ascii="Times New Roman" w:hAnsi="Times New Roman" w:cs="Times New Roman"/>
          <w:b/>
          <w:bCs/>
          <w:sz w:val="20"/>
          <w:szCs w:val="20"/>
        </w:rPr>
        <w:t>dico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 xml:space="preserve">: προστακτική dic </w:t>
      </w:r>
      <w:r w:rsidR="00E33C6F">
        <w:rPr>
          <w:rFonts w:ascii="Times New Roman" w:hAnsi="Times New Roman" w:cs="Times New Roman"/>
          <w:sz w:val="20"/>
          <w:szCs w:val="20"/>
        </w:rPr>
        <w:t xml:space="preserve">~ </w:t>
      </w:r>
      <w:proofErr w:type="spellStart"/>
      <w:r w:rsidRPr="00E33C6F">
        <w:rPr>
          <w:rFonts w:ascii="Times New Roman" w:hAnsi="Times New Roman" w:cs="Times New Roman"/>
          <w:b/>
          <w:bCs/>
          <w:sz w:val="20"/>
          <w:szCs w:val="20"/>
        </w:rPr>
        <w:t>unde</w:t>
      </w:r>
      <w:proofErr w:type="spellEnd"/>
      <w:r w:rsidRPr="00E33C6F">
        <w:rPr>
          <w:rFonts w:ascii="Times New Roman" w:hAnsi="Times New Roman" w:cs="Times New Roman"/>
          <w:sz w:val="20"/>
          <w:szCs w:val="20"/>
        </w:rPr>
        <w:t>: αναφορικό επίρρημα.</w:t>
      </w:r>
    </w:p>
    <w:p w:rsidR="008C4109" w:rsidRDefault="008C4109" w:rsidP="00DD63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</w:pPr>
    </w:p>
    <w:p w:rsidR="00DD6382" w:rsidRPr="00E33C6F" w:rsidRDefault="00DD6382" w:rsidP="00DD63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E33C6F"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  <w:t>ουσιασικα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5300"/>
      </w:tblGrid>
      <w:tr w:rsidR="00E33C6F" w:rsidRPr="00E33C6F" w:rsidTr="00E33C6F">
        <w:trPr>
          <w:trHeight w:val="2379"/>
        </w:trPr>
        <w:tc>
          <w:tcPr>
            <w:tcW w:w="2518" w:type="dxa"/>
          </w:tcPr>
          <w:p w:rsidR="00E33C6F" w:rsidRPr="00E70EF3" w:rsidRDefault="00E33C6F" w:rsidP="00DD638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aps/>
                <w:color w:val="FF0000"/>
                <w:sz w:val="20"/>
                <w:szCs w:val="20"/>
              </w:rPr>
              <w:t xml:space="preserve">Α΄ 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Κλίση</w:t>
            </w:r>
          </w:p>
          <w:p w:rsidR="00E33C6F" w:rsidRPr="00E33C6F" w:rsidRDefault="00E33C6F" w:rsidP="00DD63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Αllia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ae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 (ή αρσ.)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Roma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ae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pecunia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ae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Ardea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ae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praeda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ae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</w:t>
            </w:r>
          </w:p>
          <w:p w:rsidR="00E33C6F" w:rsidRPr="00E33C6F" w:rsidRDefault="00E33C6F" w:rsidP="00DD63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33C6F" w:rsidRPr="00E33C6F" w:rsidRDefault="00E33C6F" w:rsidP="000C16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33C6F" w:rsidRPr="00E70EF3" w:rsidRDefault="00E33C6F" w:rsidP="00E33C6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Β΄ Κλίση</w:t>
            </w:r>
          </w:p>
          <w:p w:rsidR="00E33C6F" w:rsidRPr="00E33C6F" w:rsidRDefault="00E33C6F" w:rsidP="00E33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Βrennus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–i: αρσενικό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Gallus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–i: αρσενικό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Romanus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–i: αρσενικό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7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–i: ουδέτερο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7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exilium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-ii/-i: ουδέτερο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7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Capitolium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–ii/-i: ουδέτερο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Camillus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–i: αρσενικό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7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Pisaurum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–i: ουδέτερο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7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aurum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-i: ουδέτερο</w:t>
            </w:r>
          </w:p>
        </w:tc>
        <w:tc>
          <w:tcPr>
            <w:tcW w:w="5300" w:type="dxa"/>
          </w:tcPr>
          <w:p w:rsidR="00E33C6F" w:rsidRPr="00E70EF3" w:rsidRDefault="00E33C6F" w:rsidP="00E33C6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aps/>
                <w:color w:val="FF0000"/>
                <w:sz w:val="20"/>
                <w:szCs w:val="20"/>
              </w:rPr>
              <w:t xml:space="preserve">Γ΄ 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Κλίση</w:t>
            </w:r>
          </w:p>
          <w:p w:rsidR="00E33C6F" w:rsidRPr="00E33C6F" w:rsidRDefault="00E33C6F" w:rsidP="00E33C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dux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–cis: αρσενικό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flumen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inis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ουδέτερο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legio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onis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urbs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θηλυκό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ius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γεν. 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iuris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E33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ουδέτερο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dictator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oris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αρσενικό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civitas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atis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θηλυκό (γενική πληθ.: 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civitatum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και 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civitatium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nomen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inis</w:t>
            </w:r>
            <w:proofErr w:type="spellEnd"/>
            <w:r w:rsidRPr="00E33C6F">
              <w:rPr>
                <w:rFonts w:ascii="Times New Roman" w:hAnsi="Times New Roman" w:cs="Times New Roman"/>
                <w:bCs/>
                <w:sz w:val="20"/>
                <w:szCs w:val="20"/>
              </w:rPr>
              <w:t>: ουδέτερο</w:t>
            </w:r>
          </w:p>
          <w:p w:rsidR="00E33C6F" w:rsidRPr="00E33C6F" w:rsidRDefault="00E33C6F" w:rsidP="00DD6382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</w:tbl>
    <w:p w:rsidR="008C4109" w:rsidRDefault="008C4109" w:rsidP="00DD63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</w:pPr>
    </w:p>
    <w:p w:rsidR="00DD6382" w:rsidRPr="00E33C6F" w:rsidRDefault="00DD6382" w:rsidP="00DD63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E33C6F"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D6382" w:rsidRPr="00E33C6F" w:rsidTr="00DD6382">
        <w:tc>
          <w:tcPr>
            <w:tcW w:w="5341" w:type="dxa"/>
          </w:tcPr>
          <w:p w:rsidR="00DD6382" w:rsidRPr="00E70EF3" w:rsidRDefault="00DD6382" w:rsidP="00DD6382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do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dedi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datum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dare</w:t>
            </w:r>
            <w:r w:rsidR="00E33C6F"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penso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rogo</w:t>
            </w:r>
            <w:proofErr w:type="spellEnd"/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DD6382" w:rsidRPr="00E70EF3" w:rsidRDefault="00DD6382" w:rsidP="00DD638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70EF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deleo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delevi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deletum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delēre</w:t>
            </w:r>
            <w:proofErr w:type="spellEnd"/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DD6382" w:rsidRPr="00E70EF3" w:rsidRDefault="00DD6382" w:rsidP="00DD6382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Ανώμαλα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ρήματα</w:t>
            </w:r>
          </w:p>
          <w:p w:rsidR="00656245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absum</w:t>
            </w:r>
            <w:proofErr w:type="spellEnd"/>
            <w:proofErr w:type="gramEnd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afui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abesse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μτχ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absens</w:t>
            </w:r>
            <w:proofErr w:type="spellEnd"/>
            <w:r w:rsidR="00E33C6F"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3C6F">
              <w:rPr>
                <w:rFonts w:ascii="Times New Roman" w:hAnsi="Times New Roman" w:cs="Times New Roman"/>
                <w:sz w:val="20"/>
                <w:szCs w:val="20"/>
              </w:rPr>
              <w:t>μτχ</w:t>
            </w:r>
            <w:proofErr w:type="spellEnd"/>
            <w:r w:rsidR="00E33C6F"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C6F">
              <w:rPr>
                <w:rFonts w:ascii="Times New Roman" w:hAnsi="Times New Roman" w:cs="Times New Roman"/>
                <w:sz w:val="20"/>
                <w:szCs w:val="20"/>
              </w:rPr>
              <w:t>μέλ</w:t>
            </w:r>
            <w:proofErr w:type="spellEnd"/>
            <w:r w:rsidR="00E33C6F"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33C6F" w:rsidRPr="00E33C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afuturus</w:t>
            </w:r>
            <w:proofErr w:type="spellEnd"/>
            <w:r w:rsidR="00656245"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:rsidR="00656245" w:rsidRPr="00E33C6F" w:rsidRDefault="00656245" w:rsidP="00DD63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factus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fiĕri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E33C6F">
              <w:rPr>
                <w:rFonts w:ascii="Times New Roman" w:hAnsi="Times New Roman" w:cs="Times New Roman"/>
                <w:sz w:val="20"/>
                <w:szCs w:val="20"/>
              </w:rPr>
              <w:t>ΕΦ</w:t>
            </w:r>
            <w:r w:rsidR="00E33C6F"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proofErr w:type="spellStart"/>
            <w:r w:rsidR="00E33C6F" w:rsidRPr="00E33C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facio</w:t>
            </w:r>
            <w:proofErr w:type="spellEnd"/>
            <w:r w:rsid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656245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abeo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(v)i,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abīre</w:t>
            </w:r>
            <w:proofErr w:type="spellEnd"/>
            <w:r w:rsidR="00656245" w:rsidRP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33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="00E33C6F" w:rsidRPr="00E33C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eo</w:t>
            </w:r>
            <w:proofErr w:type="spellEnd"/>
          </w:p>
          <w:p w:rsidR="00DD6382" w:rsidRPr="00E70EF3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redeo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redii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reditum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redīre</w:t>
            </w:r>
            <w:proofErr w:type="spellEnd"/>
            <w:r w:rsid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&lt;</w:t>
            </w:r>
            <w:proofErr w:type="spellStart"/>
            <w:r w:rsidR="00E33C6F"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eo</w:t>
            </w:r>
            <w:proofErr w:type="spellEnd"/>
          </w:p>
        </w:tc>
        <w:tc>
          <w:tcPr>
            <w:tcW w:w="5341" w:type="dxa"/>
          </w:tcPr>
          <w:p w:rsidR="00DD6382" w:rsidRPr="00E70EF3" w:rsidRDefault="00DD6382" w:rsidP="00DD638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3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E70E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everto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everti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eversum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evertĕre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accipio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accipĕre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divido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divisi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divisum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dividĕre</w:t>
            </w:r>
            <w:proofErr w:type="spellEnd"/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sequor</w:t>
            </w:r>
            <w:proofErr w:type="spellEnd"/>
            <w:proofErr w:type="gram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secutus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secutum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sequi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.)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interimo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interemi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interemptum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interimĕre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recipio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recepi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receptum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recipĕre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appendo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appendi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appensum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appendĕre</w:t>
            </w:r>
            <w:proofErr w:type="spellEnd"/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dico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dixi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dictum,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dicĕre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' 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ενικό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προστακτικής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56245" w:rsidRPr="00E33C6F">
              <w:rPr>
                <w:rFonts w:ascii="Times New Roman" w:hAnsi="Times New Roman" w:cs="Times New Roman"/>
                <w:sz w:val="20"/>
                <w:szCs w:val="20"/>
              </w:rPr>
              <w:t>ενεστ</w:t>
            </w:r>
            <w:proofErr w:type="spellEnd"/>
            <w:r w:rsidR="00656245"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:rsidR="00DD6382" w:rsidRPr="00E33C6F" w:rsidRDefault="00DD6382" w:rsidP="00DD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revertor</w:t>
            </w:r>
            <w:proofErr w:type="spellEnd"/>
            <w:proofErr w:type="gram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reversus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reverti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.) 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revertor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reverti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reverti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E33C6F">
              <w:rPr>
                <w:rFonts w:ascii="Times New Roman" w:hAnsi="Times New Roman" w:cs="Times New Roman"/>
                <w:b/>
                <w:sz w:val="20"/>
                <w:szCs w:val="20"/>
              </w:rPr>
              <w:t>η</w:t>
            </w:r>
            <w:r w:rsidRPr="00E33C6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µ</w:t>
            </w:r>
            <w:proofErr w:type="spellStart"/>
            <w:r w:rsidRPr="00E33C6F">
              <w:rPr>
                <w:rFonts w:ascii="Times New Roman" w:hAnsi="Times New Roman" w:cs="Times New Roman"/>
                <w:b/>
                <w:sz w:val="20"/>
                <w:szCs w:val="20"/>
              </w:rPr>
              <w:t>ιαποθ</w:t>
            </w:r>
            <w:proofErr w:type="spellEnd"/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.) → (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εδώ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00E33C6F">
              <w:rPr>
                <w:rFonts w:ascii="Times New Roman" w:hAnsi="Times New Roman" w:cs="Times New Roman"/>
                <w:sz w:val="20"/>
                <w:szCs w:val="20"/>
              </w:rPr>
              <w:t>αποθετικό</w:t>
            </w:r>
            <w:r w:rsidRPr="00E33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8C4109" w:rsidRDefault="008C4109" w:rsidP="000C16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0C16F8" w:rsidRPr="00E33C6F" w:rsidRDefault="000C16F8" w:rsidP="000C16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33C6F">
        <w:rPr>
          <w:rFonts w:ascii="Times New Roman" w:hAnsi="Times New Roman" w:cs="Times New Roman"/>
          <w:b/>
          <w:bCs/>
          <w:color w:val="FF0000"/>
          <w:sz w:val="20"/>
          <w:szCs w:val="20"/>
        </w:rPr>
        <w:t>ΠΡΟΤΑΣΕΙΣ</w:t>
      </w:r>
    </w:p>
    <w:p w:rsidR="00E33C6F" w:rsidRDefault="00E33C6F" w:rsidP="0065624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pro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quo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immensam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pecuniam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acceperunt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: δ. αναφορική πρόταση, προσδιοριστική στο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Capitolium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>. Εισάγεται με την αναφ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>ο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ρική αντωνυμία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quo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>, εκφέρεται με οριστική, γ</w:t>
      </w:r>
      <w:r>
        <w:rPr>
          <w:rFonts w:ascii="Times New Roman" w:hAnsi="Times New Roman" w:cs="Times New Roman"/>
          <w:bCs/>
          <w:sz w:val="20"/>
          <w:szCs w:val="20"/>
        </w:rPr>
        <w:t>ιατί δηλώνει πραγματικό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>, χρόνου παρακειμένου, γιατί αναφέρεται στο παρελθόν.</w:t>
      </w:r>
    </w:p>
    <w:p w:rsidR="00656245" w:rsidRPr="00E33C6F" w:rsidRDefault="00E33C6F" w:rsidP="0065624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BD4E14" w:rsidRPr="00E33C6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qui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diu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…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iure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divisam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: δ. αναφορική πρόταση, προσδιοριστική στο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Camillus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. Εισάγεται με την αναφορική αντωνυμία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qui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>, εκφέρεται με οριστική,</w:t>
      </w:r>
      <w:r>
        <w:rPr>
          <w:rFonts w:ascii="Times New Roman" w:hAnsi="Times New Roman" w:cs="Times New Roman"/>
          <w:bCs/>
          <w:sz w:val="20"/>
          <w:szCs w:val="20"/>
        </w:rPr>
        <w:t xml:space="preserve"> γιατί δηλώνει πραγματικό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>, χρόνου υπερσυντελίκου, γιατί αναφέρεται στο παρελθόν.</w:t>
      </w:r>
    </w:p>
    <w:p w:rsidR="00656245" w:rsidRPr="00E33C6F" w:rsidRDefault="00E33C6F" w:rsidP="0065624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quod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illic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aurum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pensatum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est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: δ. επιρρηματική </w:t>
      </w:r>
      <w:r w:rsidR="00656245" w:rsidRPr="00E70EF3">
        <w:rPr>
          <w:rFonts w:ascii="Times New Roman" w:hAnsi="Times New Roman" w:cs="Times New Roman"/>
          <w:bCs/>
          <w:sz w:val="20"/>
          <w:szCs w:val="20"/>
          <w:u w:val="single"/>
        </w:rPr>
        <w:t>αιτιολογική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 πρόταση, ως επιρρηματικός προσδιορισμός της αιτίας στο ρήμα της κύριας πρότασης (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dicitur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). Εισάγεται με τον αιτιολογικό σύνδεσμο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quod</w:t>
      </w:r>
      <w:proofErr w:type="spellEnd"/>
      <w:r w:rsidR="00BD4E14" w:rsidRPr="00E33C6F">
        <w:rPr>
          <w:rFonts w:ascii="Times New Roman" w:hAnsi="Times New Roman" w:cs="Times New Roman"/>
          <w:bCs/>
          <w:sz w:val="20"/>
          <w:szCs w:val="20"/>
        </w:rPr>
        <w:t>,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D4E14" w:rsidRPr="00E33C6F">
        <w:rPr>
          <w:rFonts w:ascii="Times New Roman" w:hAnsi="Times New Roman" w:cs="Times New Roman"/>
          <w:bCs/>
          <w:sz w:val="20"/>
          <w:szCs w:val="20"/>
        </w:rPr>
        <w:t>ε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κφέρεται με οριστική, </w:t>
      </w:r>
      <w:r w:rsidR="00656245" w:rsidRPr="00E33C6F">
        <w:rPr>
          <w:rFonts w:ascii="Times New Roman" w:hAnsi="Times New Roman" w:cs="Times New Roman"/>
          <w:bCs/>
          <w:sz w:val="20"/>
          <w:szCs w:val="20"/>
          <w:u w:val="single"/>
        </w:rPr>
        <w:t>γιατί εκφράζει αντικειμενική αιτιολογία</w:t>
      </w:r>
      <w:r w:rsidR="00BD4E14" w:rsidRPr="00E33C6F">
        <w:rPr>
          <w:rFonts w:ascii="Times New Roman" w:hAnsi="Times New Roman" w:cs="Times New Roman"/>
          <w:bCs/>
          <w:sz w:val="20"/>
          <w:szCs w:val="20"/>
          <w:u w:val="single"/>
        </w:rPr>
        <w:t>,</w:t>
      </w:r>
      <w:r w:rsidR="00BD4E14" w:rsidRPr="00E33C6F">
        <w:rPr>
          <w:rFonts w:ascii="Times New Roman" w:hAnsi="Times New Roman" w:cs="Times New Roman"/>
          <w:bCs/>
          <w:sz w:val="20"/>
          <w:szCs w:val="20"/>
        </w:rPr>
        <w:t xml:space="preserve"> χρόνου </w:t>
      </w:r>
      <w:r>
        <w:rPr>
          <w:rFonts w:ascii="Times New Roman" w:hAnsi="Times New Roman" w:cs="Times New Roman"/>
          <w:bCs/>
          <w:sz w:val="20"/>
          <w:szCs w:val="20"/>
        </w:rPr>
        <w:t>π</w:t>
      </w:r>
      <w:r w:rsidR="00BD4E14" w:rsidRPr="00E33C6F">
        <w:rPr>
          <w:rFonts w:ascii="Times New Roman" w:hAnsi="Times New Roman" w:cs="Times New Roman"/>
          <w:bCs/>
          <w:sz w:val="20"/>
          <w:szCs w:val="20"/>
        </w:rPr>
        <w:t>αρακειμένου, γιατί αναφέρεται στο παρελθόν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>.</w:t>
      </w:r>
    </w:p>
    <w:p w:rsidR="008C4109" w:rsidRPr="00E33C6F" w:rsidRDefault="00E33C6F" w:rsidP="0065624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unde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tamen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rogatus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reversus</w:t>
      </w:r>
      <w:proofErr w:type="spellEnd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est</w:t>
      </w:r>
      <w:proofErr w:type="spellEnd"/>
      <w:r w:rsidR="00BD4E14" w:rsidRPr="00E33C6F">
        <w:rPr>
          <w:rFonts w:ascii="Times New Roman" w:hAnsi="Times New Roman" w:cs="Times New Roman"/>
          <w:bCs/>
          <w:sz w:val="20"/>
          <w:szCs w:val="20"/>
        </w:rPr>
        <w:t xml:space="preserve">: δ. </w:t>
      </w:r>
      <w:r w:rsidR="00BD4E14" w:rsidRPr="00E33C6F">
        <w:rPr>
          <w:rFonts w:ascii="Times New Roman" w:hAnsi="Times New Roman" w:cs="Times New Roman"/>
          <w:bCs/>
          <w:sz w:val="20"/>
          <w:szCs w:val="20"/>
          <w:u w:val="single"/>
        </w:rPr>
        <w:t>αναφορική πρόταση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, προσδιοριστική στο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in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56245" w:rsidRPr="00E33C6F">
        <w:rPr>
          <w:rFonts w:ascii="Times New Roman" w:hAnsi="Times New Roman" w:cs="Times New Roman"/>
          <w:bCs/>
          <w:sz w:val="20"/>
          <w:szCs w:val="20"/>
        </w:rPr>
        <w:t>exilium</w:t>
      </w:r>
      <w:proofErr w:type="spellEnd"/>
      <w:r w:rsidR="00656245" w:rsidRPr="00E33C6F">
        <w:rPr>
          <w:rFonts w:ascii="Times New Roman" w:hAnsi="Times New Roman" w:cs="Times New Roman"/>
          <w:bCs/>
          <w:sz w:val="20"/>
          <w:szCs w:val="20"/>
        </w:rPr>
        <w:t>. Εισάγεται με το αναφορικό επίρρ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>η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μα </w:t>
      </w:r>
      <w:proofErr w:type="spellStart"/>
      <w:r w:rsidR="00656245" w:rsidRPr="00E33C6F">
        <w:rPr>
          <w:rFonts w:ascii="Times New Roman" w:hAnsi="Times New Roman" w:cs="Times New Roman"/>
          <w:b/>
          <w:bCs/>
          <w:sz w:val="20"/>
          <w:szCs w:val="20"/>
        </w:rPr>
        <w:t>unde</w:t>
      </w:r>
      <w:proofErr w:type="spellEnd"/>
      <w:r w:rsidR="00BD4E14" w:rsidRPr="00E33C6F">
        <w:rPr>
          <w:rFonts w:ascii="Times New Roman" w:hAnsi="Times New Roman" w:cs="Times New Roman"/>
          <w:bCs/>
          <w:sz w:val="20"/>
          <w:szCs w:val="20"/>
        </w:rPr>
        <w:t>,</w:t>
      </w:r>
      <w:r w:rsidR="00656245" w:rsidRPr="00E33C6F">
        <w:rPr>
          <w:rFonts w:ascii="Times New Roman" w:hAnsi="Times New Roman" w:cs="Times New Roman"/>
          <w:bCs/>
          <w:sz w:val="20"/>
          <w:szCs w:val="20"/>
        </w:rPr>
        <w:t xml:space="preserve"> εκφέρεται με οριστική, γιατί δηλώνει πραγματικό γεγονό</w:t>
      </w:r>
      <w:r w:rsidR="00BD4E14" w:rsidRPr="00E33C6F">
        <w:rPr>
          <w:rFonts w:ascii="Times New Roman" w:hAnsi="Times New Roman" w:cs="Times New Roman"/>
          <w:bCs/>
          <w:sz w:val="20"/>
          <w:szCs w:val="20"/>
        </w:rPr>
        <w:t xml:space="preserve">ς, χρόνου παρακειμένου, γιατί αναφέρεται στο παρελθόν. </w:t>
      </w:r>
    </w:p>
    <w:sectPr w:rsidR="008C4109" w:rsidRPr="00E33C6F" w:rsidSect="00DD6382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2E"/>
    <w:rsid w:val="000C16F8"/>
    <w:rsid w:val="00120560"/>
    <w:rsid w:val="00204CD0"/>
    <w:rsid w:val="00656245"/>
    <w:rsid w:val="0069263C"/>
    <w:rsid w:val="008C4109"/>
    <w:rsid w:val="009F09C0"/>
    <w:rsid w:val="00A51435"/>
    <w:rsid w:val="00BD4E14"/>
    <w:rsid w:val="00D20D2E"/>
    <w:rsid w:val="00D42430"/>
    <w:rsid w:val="00DD6382"/>
    <w:rsid w:val="00E33C6F"/>
    <w:rsid w:val="00E665B2"/>
    <w:rsid w:val="00E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2021-10-14T06:04:00Z</dcterms:created>
  <dcterms:modified xsi:type="dcterms:W3CDTF">2025-10-11T08:23:00Z</dcterms:modified>
</cp:coreProperties>
</file>