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4E" w:rsidRPr="00C318CA" w:rsidRDefault="002B264E" w:rsidP="002B264E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r w:rsidRPr="00C318CA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Μάθημα</w:t>
      </w:r>
      <w:r w:rsidRPr="00C318CA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29</w:t>
      </w:r>
    </w:p>
    <w:p w:rsidR="002B264E" w:rsidRPr="00FA751D" w:rsidRDefault="002B264E" w:rsidP="00FA7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Cum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Octaviānus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post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victoriam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Actiacam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Rōmam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redīret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homo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quidam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occurrit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corvum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tenens;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instituerat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haec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dicere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FA751D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Caesar, victor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imperātor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Caesaris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multum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inte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>fuit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corvum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emere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itaque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viginti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milibus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sestertium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ēmit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Id exemplum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sutōrem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quendam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incitavit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corvum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docēret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parem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salutatiōnem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Diu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operam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frustra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impendēbat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quotiescumque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avis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non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respondēbat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sutor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dicere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solēbat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Oleum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operam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perdidi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>».</w:t>
      </w:r>
      <w:proofErr w:type="gram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Ta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dem </w:t>
      </w:r>
      <w:proofErr w:type="spellStart"/>
      <w:proofErr w:type="gram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corvus</w:t>
      </w:r>
      <w:proofErr w:type="spellEnd"/>
      <w:proofErr w:type="gram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salutatiōnem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didicit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sutor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cupidus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pecuniae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Caesari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attulit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Audītā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A751D">
        <w:rPr>
          <w:rFonts w:ascii="Times New Roman" w:hAnsi="Times New Roman" w:cs="Times New Roman"/>
          <w:sz w:val="28"/>
          <w:szCs w:val="28"/>
          <w:lang w:val="en-US"/>
        </w:rPr>
        <w:t>tatiōne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Caesar dixit: «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Domi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satis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salutatiōnum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talium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audio». Tum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vēnit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corvo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mentem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verbōrum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domini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A751D">
        <w:rPr>
          <w:rFonts w:ascii="Times New Roman" w:hAnsi="Times New Roman" w:cs="Times New Roman"/>
          <w:sz w:val="28"/>
          <w:szCs w:val="28"/>
          <w:lang w:val="en-US"/>
        </w:rPr>
        <w:t>sui</w:t>
      </w:r>
      <w:proofErr w:type="gramEnd"/>
      <w:r w:rsidRPr="00FA751D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Oleum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operam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perdidi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gramStart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Ad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haec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verba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Augustus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risit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emitque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tanti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quanti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nullam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adhuc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751D">
        <w:rPr>
          <w:rFonts w:ascii="Times New Roman" w:hAnsi="Times New Roman" w:cs="Times New Roman"/>
          <w:sz w:val="28"/>
          <w:szCs w:val="28"/>
          <w:lang w:val="en-US"/>
        </w:rPr>
        <w:t>emerat</w:t>
      </w:r>
      <w:proofErr w:type="spellEnd"/>
      <w:r w:rsidRPr="00FA751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B264E" w:rsidRPr="00C318CA" w:rsidRDefault="00C318CA" w:rsidP="002B26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4E132B" w:rsidRDefault="002B264E" w:rsidP="002B2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51D">
        <w:rPr>
          <w:rFonts w:ascii="Times New Roman" w:hAnsi="Times New Roman" w:cs="Times New Roman"/>
          <w:sz w:val="20"/>
          <w:szCs w:val="20"/>
        </w:rPr>
        <w:t xml:space="preserve">Όταν ο Οκταβιανός </w:t>
      </w:r>
      <w:r w:rsidRPr="00FA751D">
        <w:rPr>
          <w:rFonts w:ascii="Times New Roman" w:hAnsi="Times New Roman" w:cs="Times New Roman"/>
          <w:b/>
          <w:sz w:val="20"/>
          <w:szCs w:val="20"/>
        </w:rPr>
        <w:t>επέστρεφε</w:t>
      </w:r>
      <w:r w:rsidRPr="00FA751D">
        <w:rPr>
          <w:rFonts w:ascii="Times New Roman" w:hAnsi="Times New Roman" w:cs="Times New Roman"/>
          <w:sz w:val="20"/>
          <w:szCs w:val="20"/>
        </w:rPr>
        <w:t xml:space="preserve"> στη Ρώμη μετά τη νίκη του στο Άκτιο, πήγε να τον συναντήσει κάποιος άνθρωπος που κρατούσε ένα κοράκι</w:t>
      </w:r>
      <w:r w:rsidR="00FA751D" w:rsidRPr="00FA751D">
        <w:rPr>
          <w:rFonts w:ascii="Times New Roman" w:hAnsi="Times New Roman" w:cs="Times New Roman"/>
          <w:sz w:val="20"/>
          <w:szCs w:val="20"/>
        </w:rPr>
        <w:t>.</w:t>
      </w:r>
      <w:r w:rsidRPr="00FA751D">
        <w:rPr>
          <w:rFonts w:ascii="Times New Roman" w:hAnsi="Times New Roman" w:cs="Times New Roman"/>
          <w:sz w:val="20"/>
          <w:szCs w:val="20"/>
        </w:rPr>
        <w:t xml:space="preserve"> Το είχε διδάξει να λέει τα εξής: «Χαίρε, Καίσαρα, νικητή στρατηγέ». Ο Καίσαρας ενδιαφέρθηκε πολύ να αγοράσει το κοράκι· το αγόρασε</w:t>
      </w:r>
      <w:r w:rsidR="00C318CA" w:rsidRPr="00FA751D">
        <w:rPr>
          <w:rFonts w:ascii="Times New Roman" w:hAnsi="Times New Roman" w:cs="Times New Roman"/>
          <w:sz w:val="20"/>
          <w:szCs w:val="20"/>
        </w:rPr>
        <w:t>,</w:t>
      </w:r>
      <w:r w:rsidRPr="00FA751D">
        <w:rPr>
          <w:rFonts w:ascii="Times New Roman" w:hAnsi="Times New Roman" w:cs="Times New Roman"/>
          <w:sz w:val="20"/>
          <w:szCs w:val="20"/>
        </w:rPr>
        <w:t xml:space="preserve"> λοιπόν</w:t>
      </w:r>
      <w:r w:rsidR="00C318CA" w:rsidRPr="00FA751D">
        <w:rPr>
          <w:rFonts w:ascii="Times New Roman" w:hAnsi="Times New Roman" w:cs="Times New Roman"/>
          <w:sz w:val="20"/>
          <w:szCs w:val="20"/>
        </w:rPr>
        <w:t>,</w:t>
      </w:r>
      <w:r w:rsidRPr="00FA751D">
        <w:rPr>
          <w:rFonts w:ascii="Times New Roman" w:hAnsi="Times New Roman" w:cs="Times New Roman"/>
          <w:sz w:val="20"/>
          <w:szCs w:val="20"/>
        </w:rPr>
        <w:t xml:space="preserve"> για είκοσι χιλιάδες σηστερτίους. Το παράδειγμα αυτό παρακίνησε κάποιον παπουτσή να διδάξει τον ίδιο χαιρετισμό σ’ ένα κοράκι. Για πολύ καιρό κόπιαζε μάταια· κάθε φορά που το πουλί δεν απαντούσε, ο παπουτσής συνήθ</w:t>
      </w:r>
      <w:r w:rsidRPr="00FA751D">
        <w:rPr>
          <w:rFonts w:ascii="Times New Roman" w:hAnsi="Times New Roman" w:cs="Times New Roman"/>
          <w:sz w:val="20"/>
          <w:szCs w:val="20"/>
        </w:rPr>
        <w:t>ι</w:t>
      </w:r>
      <w:r w:rsidRPr="00FA751D">
        <w:rPr>
          <w:rFonts w:ascii="Times New Roman" w:hAnsi="Times New Roman" w:cs="Times New Roman"/>
          <w:sz w:val="20"/>
          <w:szCs w:val="20"/>
        </w:rPr>
        <w:t xml:space="preserve">ζε να λέει: «Κρίμα στον κόπο μου!». Επιτέλους το κοράκι έμαθε τον χαιρετισμό και ο παπουτσής </w:t>
      </w:r>
      <w:r w:rsidR="00C318CA" w:rsidRPr="00FA751D">
        <w:rPr>
          <w:rFonts w:ascii="Times New Roman" w:hAnsi="Times New Roman" w:cs="Times New Roman"/>
          <w:sz w:val="20"/>
          <w:szCs w:val="20"/>
        </w:rPr>
        <w:t xml:space="preserve">επιθυμώντας </w:t>
      </w:r>
      <w:r w:rsidRPr="00FA751D">
        <w:rPr>
          <w:rFonts w:ascii="Times New Roman" w:hAnsi="Times New Roman" w:cs="Times New Roman"/>
          <w:sz w:val="20"/>
          <w:szCs w:val="20"/>
        </w:rPr>
        <w:t>χρήματα, το έφερε στον Καίσαρα. Όταν άκουσε τον χαιρετισμό, ο Καίσαρας είπε: «Στο σπίτι ακούω αρκετούς τέτοιους χαιρετισμούς». Τότε ήρθαν στο</w:t>
      </w:r>
      <w:r w:rsidR="00C62864">
        <w:rPr>
          <w:rFonts w:ascii="Times New Roman" w:hAnsi="Times New Roman" w:cs="Times New Roman"/>
          <w:sz w:val="20"/>
          <w:szCs w:val="20"/>
        </w:rPr>
        <w:t>ν</w:t>
      </w:r>
      <w:r w:rsidRPr="00FA751D">
        <w:rPr>
          <w:rFonts w:ascii="Times New Roman" w:hAnsi="Times New Roman" w:cs="Times New Roman"/>
          <w:sz w:val="20"/>
          <w:szCs w:val="20"/>
        </w:rPr>
        <w:t xml:space="preserve"> νου του κορακιού τα λόγια του κυρίου του: «Κρίμα στον κόπο μου!». Ακούγοντας τα λόγια αυτά, ο Αύγουστος γέλασε και αγόρασε</w:t>
      </w:r>
      <w:r w:rsidR="00C318CA" w:rsidRPr="00FA751D">
        <w:rPr>
          <w:rFonts w:ascii="Times New Roman" w:hAnsi="Times New Roman" w:cs="Times New Roman"/>
          <w:sz w:val="20"/>
          <w:szCs w:val="20"/>
        </w:rPr>
        <w:t xml:space="preserve"> το πουλί για τόσο</w:t>
      </w:r>
      <w:r w:rsidR="00FA751D" w:rsidRPr="00FA751D">
        <w:rPr>
          <w:rFonts w:ascii="Times New Roman" w:hAnsi="Times New Roman" w:cs="Times New Roman"/>
          <w:sz w:val="20"/>
          <w:szCs w:val="20"/>
        </w:rPr>
        <w:t xml:space="preserve">, </w:t>
      </w:r>
      <w:r w:rsidRPr="00FA751D">
        <w:rPr>
          <w:rFonts w:ascii="Times New Roman" w:hAnsi="Times New Roman" w:cs="Times New Roman"/>
          <w:sz w:val="20"/>
          <w:szCs w:val="20"/>
        </w:rPr>
        <w:t xml:space="preserve">όσο </w:t>
      </w:r>
      <w:r w:rsidR="00C318CA" w:rsidRPr="00FA751D">
        <w:rPr>
          <w:rFonts w:ascii="Times New Roman" w:hAnsi="Times New Roman" w:cs="Times New Roman"/>
          <w:sz w:val="20"/>
          <w:szCs w:val="20"/>
        </w:rPr>
        <w:t>δεν είχε αγοράσει κανένα</w:t>
      </w:r>
      <w:r w:rsidRPr="00FA751D">
        <w:rPr>
          <w:rFonts w:ascii="Times New Roman" w:hAnsi="Times New Roman" w:cs="Times New Roman"/>
          <w:sz w:val="20"/>
          <w:szCs w:val="20"/>
        </w:rPr>
        <w:t xml:space="preserve"> μέχρι τότε.</w:t>
      </w:r>
    </w:p>
    <w:p w:rsidR="00FA751D" w:rsidRPr="00FA751D" w:rsidRDefault="00FA751D" w:rsidP="002B2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0428F" w:rsidTr="00B0428F">
        <w:tc>
          <w:tcPr>
            <w:tcW w:w="10682" w:type="dxa"/>
          </w:tcPr>
          <w:p w:rsidR="00B0428F" w:rsidRPr="008E1F45" w:rsidRDefault="00B0428F" w:rsidP="00FA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Caesaris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>: γενική του ενδιαφερομένου προσώπου</w:t>
            </w:r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 ~</w:t>
            </w:r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multum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>plus</w:t>
            </w:r>
            <w:proofErr w:type="spellEnd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>plurimum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milibus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>: αφ. της συγκεκριμένης αξίας</w:t>
            </w:r>
            <w:r w:rsidR="00C318CA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milia</w:t>
            </w:r>
            <w:proofErr w:type="spellEnd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milium</w:t>
            </w:r>
            <w:proofErr w:type="spellEnd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milibus</w:t>
            </w:r>
            <w:proofErr w:type="spellEnd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milia</w:t>
            </w:r>
            <w:proofErr w:type="spellEnd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-,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milibus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1F45"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>στον ενικό είναι άκλιτο:</w:t>
            </w:r>
            <w:r w:rsidR="008E1F45"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E1F45"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mille</w:t>
            </w:r>
            <w:proofErr w:type="spellEnd"/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6286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sestertium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γενική διαιρετική/του περιεχομένου </w:t>
            </w:r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pecuniae</w:t>
            </w:r>
            <w:proofErr w:type="spellEnd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>γενική ως συμπλήρωμα/γενική αντικειμενική</w:t>
            </w:r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8CA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satis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E1F45">
              <w:rPr>
                <w:rFonts w:ascii="Times New Roman" w:hAnsi="Times New Roman" w:cs="Times New Roman"/>
                <w:bCs/>
                <w:sz w:val="20"/>
                <w:szCs w:val="20"/>
              </w:rPr>
              <w:t>satius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50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E1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50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salutationum</w:t>
            </w:r>
            <w:proofErr w:type="spellEnd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: γενική διαιρετική στο </w:t>
            </w:r>
            <w:proofErr w:type="spellStart"/>
            <w:r w:rsidRPr="008E1F45">
              <w:rPr>
                <w:rFonts w:ascii="Times New Roman" w:hAnsi="Times New Roman" w:cs="Times New Roman"/>
                <w:sz w:val="20"/>
                <w:szCs w:val="20"/>
              </w:rPr>
              <w:t>satis</w:t>
            </w:r>
            <w:proofErr w:type="spellEnd"/>
            <w:r w:rsidR="008E1F45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="008E1F45" w:rsidRPr="00FB762B">
              <w:rPr>
                <w:rFonts w:ascii="Times New Roman" w:hAnsi="Times New Roman" w:cs="Times New Roman"/>
                <w:b/>
                <w:sz w:val="20"/>
                <w:szCs w:val="20"/>
              </w:rPr>
              <w:t>diu</w:t>
            </w:r>
            <w:proofErr w:type="spellEnd"/>
            <w:r w:rsidR="00FB76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>diutius</w:t>
            </w:r>
            <w:proofErr w:type="spellEnd"/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E1F45" w:rsidRPr="008E1F45">
              <w:rPr>
                <w:rFonts w:ascii="Times New Roman" w:hAnsi="Times New Roman" w:cs="Times New Roman"/>
                <w:sz w:val="20"/>
                <w:szCs w:val="20"/>
              </w:rPr>
              <w:t>diutissime</w:t>
            </w:r>
            <w:proofErr w:type="spellEnd"/>
          </w:p>
        </w:tc>
      </w:tr>
    </w:tbl>
    <w:p w:rsidR="00B0428F" w:rsidRDefault="00B0428F" w:rsidP="00B04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8CA">
        <w:rPr>
          <w:rFonts w:ascii="Times New Roman" w:hAnsi="Times New Roman" w:cs="Times New Roman"/>
          <w:b/>
          <w:bCs/>
          <w:color w:val="FF0000"/>
          <w:sz w:val="20"/>
          <w:szCs w:val="20"/>
        </w:rPr>
        <w:t>ΟΥΣΙΑΣ</w:t>
      </w:r>
      <w:r w:rsidR="008E1F45" w:rsidRPr="00C318CA">
        <w:rPr>
          <w:rFonts w:ascii="Times New Roman" w:hAnsi="Times New Roman" w:cs="Times New Roman"/>
          <w:b/>
          <w:bCs/>
          <w:color w:val="FF0000"/>
          <w:sz w:val="20"/>
          <w:szCs w:val="20"/>
        </w:rPr>
        <w:t>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B762B" w:rsidRPr="00C318CA" w:rsidTr="00FB762B">
        <w:tc>
          <w:tcPr>
            <w:tcW w:w="5341" w:type="dxa"/>
          </w:tcPr>
          <w:p w:rsidR="00FB762B" w:rsidRPr="00921A06" w:rsidRDefault="00FB762B" w:rsidP="00C318C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Α΄ ΚΛΙΣΗ</w:t>
            </w:r>
          </w:p>
          <w:p w:rsidR="00FB762B" w:rsidRPr="008E1F45" w:rsidRDefault="00FB762B" w:rsidP="00C318C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victoria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Roma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opera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B76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opera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= η εργασία,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operae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arum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= οι μισθωτοί εργάτες)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pecunia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ae</w:t>
            </w:r>
            <w:proofErr w:type="spellEnd"/>
          </w:p>
          <w:p w:rsidR="00FB762B" w:rsidRPr="00921A06" w:rsidRDefault="00FB762B" w:rsidP="00C318C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Β΄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ΚΛΙΣΗ</w:t>
            </w:r>
          </w:p>
          <w:p w:rsidR="00FB762B" w:rsidRPr="00FB762B" w:rsidRDefault="00FB762B" w:rsidP="00C318C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Octavianus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corvus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sestertius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–ii → 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γενική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πληθυντ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ι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κού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sestertium</w:t>
            </w:r>
            <w:proofErr w:type="spellEnd"/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sestertiorum</w:t>
            </w:r>
            <w:proofErr w:type="spellEnd"/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exemplum –i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oleum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 / ve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bum –i / Augustus –i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dominus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</w:t>
            </w:r>
          </w:p>
        </w:tc>
        <w:tc>
          <w:tcPr>
            <w:tcW w:w="5341" w:type="dxa"/>
          </w:tcPr>
          <w:p w:rsidR="00FB762B" w:rsidRPr="00921A06" w:rsidRDefault="00FB762B" w:rsidP="00FB762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Γ΄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ΚΛΙΣΗ</w:t>
            </w:r>
          </w:p>
          <w:p w:rsidR="00FB762B" w:rsidRPr="00C318CA" w:rsidRDefault="00FB762B" w:rsidP="00C318C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homo –</w:t>
            </w:r>
            <w:proofErr w:type="spellStart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inis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αρσενικό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Caesar –</w:t>
            </w:r>
            <w:proofErr w:type="spellStart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aris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αρσενικό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victor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αρσενικό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</w:t>
            </w:r>
            <w:r w:rsidR="00C318CA"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imperator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αρσενικό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sutor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αρσενικό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salutatio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onis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θηλυκό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C318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avis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–is: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θηλυκό</w:t>
            </w:r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→ 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αφαιρετική</w:t>
            </w:r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εν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ι</w:t>
            </w:r>
            <w:r w:rsidRPr="008E1F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κού</w:t>
            </w:r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avi</w:t>
            </w:r>
            <w:proofErr w:type="spellEnd"/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ave</w:t>
            </w:r>
            <w:proofErr w:type="spellEnd"/>
            <w:r w:rsidRPr="00C318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mens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ntis</w:t>
            </w:r>
            <w:proofErr w:type="spellEnd"/>
            <w:r w:rsidRPr="00C318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θηλυκό</w:t>
            </w:r>
          </w:p>
          <w:p w:rsidR="00FB762B" w:rsidRPr="00921A06" w:rsidRDefault="00FB762B" w:rsidP="00C318C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Δ΄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  <w:t>ΚΛΙΣΗ</w:t>
            </w:r>
          </w:p>
          <w:p w:rsidR="00FB762B" w:rsidRPr="00C318CA" w:rsidRDefault="00FB762B" w:rsidP="00C318CA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spellStart"/>
            <w:proofErr w:type="gram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domus</w:t>
            </w:r>
            <w:proofErr w:type="spellEnd"/>
            <w:proofErr w:type="gram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–us (</w:t>
            </w:r>
            <w:proofErr w:type="spellStart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θηλ</w:t>
            </w:r>
            <w:proofErr w:type="spellEnd"/>
            <w:r w:rsidRPr="008E1F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.)</w:t>
            </w:r>
            <w:r w:rsidRPr="00C318C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</w:tr>
    </w:tbl>
    <w:p w:rsidR="00B0428F" w:rsidRDefault="00B0428F" w:rsidP="00FB7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18CA">
        <w:rPr>
          <w:rFonts w:ascii="Times New Roman" w:hAnsi="Times New Roman" w:cs="Times New Roman"/>
          <w:b/>
          <w:bCs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B762B" w:rsidRPr="00921A06" w:rsidTr="00FB762B">
        <w:tc>
          <w:tcPr>
            <w:tcW w:w="5341" w:type="dxa"/>
          </w:tcPr>
          <w:p w:rsidR="00FB762B" w:rsidRPr="00921A06" w:rsidRDefault="00FB762B" w:rsidP="00C318CA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FB762B" w:rsidRPr="00FB762B" w:rsidRDefault="00FB762B" w:rsidP="00C318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incito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incitavi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incitatum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incit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ā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</w:p>
          <w:p w:rsidR="00FB762B" w:rsidRPr="00921A06" w:rsidRDefault="00FB762B" w:rsidP="00C318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FB762B" w:rsidRPr="00FB762B" w:rsidRDefault="00FB762B" w:rsidP="00C628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teneo</w:t>
            </w:r>
            <w:proofErr w:type="spellEnd"/>
            <w:proofErr w:type="gram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tenui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doceo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docui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+ 2 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</w:rPr>
              <w:t>αιτιατικές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soleo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solitus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solēre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ημιαποθ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spondeo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respondi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responsum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respondēre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rideo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ridēre</w:t>
            </w:r>
            <w:proofErr w:type="spellEnd"/>
            <w:r w:rsidR="00C62864" w:rsidRPr="00C62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redeo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redii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reditum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redīre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affero</w:t>
            </w:r>
            <w:proofErr w:type="spellEnd"/>
            <w:r w:rsidR="00C31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adfero</w:t>
            </w:r>
            <w:proofErr w:type="spellEnd"/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attuli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allatum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afferre</w:t>
            </w:r>
            <w:proofErr w:type="spellEnd"/>
            <w:r w:rsid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adfer</w:t>
            </w:r>
            <w:proofErr w:type="spellEnd"/>
            <w:r w:rsidR="00C31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="00C318CA" w:rsidRPr="00C318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→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’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ενικό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προστακτικής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ενεστώτα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FB7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affer</w:t>
            </w:r>
            <w:proofErr w:type="spellEnd"/>
          </w:p>
        </w:tc>
        <w:tc>
          <w:tcPr>
            <w:tcW w:w="5341" w:type="dxa"/>
          </w:tcPr>
          <w:p w:rsidR="00FB762B" w:rsidRPr="00921A06" w:rsidRDefault="00FB762B" w:rsidP="00C318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3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  <w:r w:rsidRPr="00921A06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FB762B" w:rsidRPr="00C318CA" w:rsidRDefault="00FB762B" w:rsidP="00C318C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occurro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occurri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occucurri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occursum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occurrĕre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δοτική</w:t>
            </w:r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instituo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C6286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dictum,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→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’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ενικό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προστακτικής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</w:rPr>
              <w:t>ενεστώτα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FB7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dic</w:t>
            </w:r>
            <w:proofErr w:type="spellEnd"/>
            <w:r w:rsidRPr="00FB7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// </w:t>
            </w:r>
            <w:proofErr w:type="spellStart"/>
            <w:r w:rsidRPr="00C6286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emo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emptum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impendo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impendi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impensum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impendĕre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// </w:t>
            </w:r>
            <w:proofErr w:type="spellStart"/>
            <w:r w:rsidRPr="00FB762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perdo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perdidi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perditum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perdĕre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//</w:t>
            </w:r>
            <w:r w:rsidRPr="00C6286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disco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didici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-,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discĕre</w:t>
            </w:r>
            <w:proofErr w:type="spellEnd"/>
          </w:p>
          <w:p w:rsidR="00FB762B" w:rsidRPr="00C318CA" w:rsidRDefault="00FB762B" w:rsidP="00C31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FB762B" w:rsidRPr="00921A06" w:rsidRDefault="00FB762B" w:rsidP="00C318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921A0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  <w:r w:rsidRPr="00921A06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FB762B" w:rsidRPr="00FA751D" w:rsidRDefault="00FB762B" w:rsidP="00C31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6286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audio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audivi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audīre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C6286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venio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veni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ventum</w:t>
            </w:r>
            <w:proofErr w:type="spellEnd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76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venīre</w:t>
            </w:r>
            <w:proofErr w:type="spellEnd"/>
            <w:r w:rsidRPr="00FB7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0428F" w:rsidRPr="00FA751D" w:rsidRDefault="00FB762B" w:rsidP="00FB76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C318CA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C318CA" w:rsidRPr="00FA751D" w:rsidRDefault="00C318CA" w:rsidP="00FB762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[1] </w:t>
      </w:r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Cum</w:t>
      </w: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Octavi</w:t>
      </w: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>ā</w:t>
      </w:r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nus</w:t>
      </w:r>
      <w:proofErr w:type="spellEnd"/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post</w:t>
      </w: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victoriam</w:t>
      </w:r>
      <w:proofErr w:type="spellEnd"/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Actiacam</w:t>
      </w:r>
      <w:proofErr w:type="spellEnd"/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>ō</w:t>
      </w:r>
      <w:r w:rsidRPr="00C318CA">
        <w:rPr>
          <w:rFonts w:ascii="Times New Roman" w:hAnsi="Times New Roman" w:cs="Times New Roman"/>
          <w:b/>
          <w:bCs/>
          <w:sz w:val="20"/>
          <w:szCs w:val="20"/>
          <w:lang w:val="en-US"/>
        </w:rPr>
        <w:t>mam</w:t>
      </w:r>
      <w:proofErr w:type="spellEnd"/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redirect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bCs/>
          <w:sz w:val="20"/>
          <w:szCs w:val="20"/>
        </w:rPr>
        <w:t>χρονική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cum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ιστορικός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/ </w:t>
      </w:r>
      <w:r>
        <w:rPr>
          <w:rFonts w:ascii="Times New Roman" w:hAnsi="Times New Roman" w:cs="Times New Roman"/>
          <w:bCs/>
          <w:sz w:val="20"/>
          <w:szCs w:val="20"/>
        </w:rPr>
        <w:t>διηγηματικός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κτλ</w:t>
      </w:r>
      <w:r w:rsidRPr="00FA751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FB762B" w:rsidRDefault="00C318CA" w:rsidP="00FB76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[2]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corvum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doceret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parem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salutatio</w:t>
      </w:r>
      <w:bookmarkStart w:id="0" w:name="_GoBack"/>
      <w:bookmarkEnd w:id="0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nem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: δευτερεύουσα ονοματική </w:t>
      </w:r>
      <w:r w:rsidR="00FB762B" w:rsidRPr="00C62864">
        <w:rPr>
          <w:rFonts w:ascii="Times New Roman" w:hAnsi="Times New Roman" w:cs="Times New Roman"/>
          <w:sz w:val="20"/>
          <w:szCs w:val="20"/>
          <w:u w:val="single"/>
        </w:rPr>
        <w:t>βουλητική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 πρόταση, που </w:t>
      </w:r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λειτουργεί ως έμμεσο αντικε</w:t>
      </w:r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ί</w:t>
      </w:r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μενο στο περιεχόμενο της κύριας πρότασης με ρήμα το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incitavit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. Εισάγεται με τον βουλητικό σύνδεσμο </w:t>
      </w:r>
      <w:proofErr w:type="spellStart"/>
      <w:r w:rsidR="00FB762B" w:rsidRPr="00C318CA">
        <w:rPr>
          <w:rFonts w:ascii="Times New Roman" w:hAnsi="Times New Roman" w:cs="Times New Roman"/>
          <w:b/>
          <w:sz w:val="20"/>
          <w:szCs w:val="20"/>
        </w:rPr>
        <w:t>ut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>, γιατί είναι κατ</w:t>
      </w:r>
      <w:r w:rsidR="00FB762B" w:rsidRPr="00FB762B">
        <w:rPr>
          <w:rFonts w:ascii="Times New Roman" w:hAnsi="Times New Roman" w:cs="Times New Roman"/>
          <w:sz w:val="20"/>
          <w:szCs w:val="20"/>
        </w:rPr>
        <w:t>α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φατική, και εκφέρεται με υποτακτική, </w:t>
      </w:r>
      <w:r w:rsidR="00FB762B" w:rsidRPr="00C318CA">
        <w:rPr>
          <w:rFonts w:ascii="Times New Roman" w:hAnsi="Times New Roman" w:cs="Times New Roman"/>
          <w:b/>
          <w:sz w:val="20"/>
          <w:szCs w:val="20"/>
        </w:rPr>
        <w:t>γιατί το περιεχόμενό της είναι απλώς επιθυμητό</w:t>
      </w:r>
      <w:r w:rsidR="00FB762B" w:rsidRPr="00FB762B">
        <w:rPr>
          <w:rFonts w:ascii="Times New Roman" w:hAnsi="Times New Roman" w:cs="Times New Roman"/>
          <w:sz w:val="20"/>
          <w:szCs w:val="20"/>
        </w:rPr>
        <w:t>. Συγκεκριμένα, εκφέρεται με υποτακτ</w:t>
      </w:r>
      <w:r w:rsidR="00FB762B" w:rsidRPr="00FB762B">
        <w:rPr>
          <w:rFonts w:ascii="Times New Roman" w:hAnsi="Times New Roman" w:cs="Times New Roman"/>
          <w:sz w:val="20"/>
          <w:szCs w:val="20"/>
        </w:rPr>
        <w:t>ι</w:t>
      </w:r>
      <w:r w:rsidR="00FB762B" w:rsidRPr="00FB762B">
        <w:rPr>
          <w:rFonts w:ascii="Times New Roman" w:hAnsi="Times New Roman" w:cs="Times New Roman"/>
          <w:sz w:val="20"/>
          <w:szCs w:val="20"/>
        </w:rPr>
        <w:t>κή παρατατικού (</w:t>
      </w:r>
      <w:proofErr w:type="spellStart"/>
      <w:r w:rsidR="00FB762B" w:rsidRPr="00FB762B">
        <w:rPr>
          <w:rFonts w:ascii="Times New Roman" w:hAnsi="Times New Roman" w:cs="Times New Roman"/>
          <w:sz w:val="20"/>
          <w:szCs w:val="20"/>
        </w:rPr>
        <w:t>doceret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), γιατί εξαρτάται από ρήμα ιστορικού χρόνου </w:t>
      </w:r>
      <w:r w:rsidRPr="00FB762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B762B">
        <w:rPr>
          <w:rFonts w:ascii="Times New Roman" w:hAnsi="Times New Roman" w:cs="Times New Roman"/>
          <w:sz w:val="20"/>
          <w:szCs w:val="20"/>
        </w:rPr>
        <w:t>incitavit</w:t>
      </w:r>
      <w:proofErr w:type="spellEnd"/>
      <w:r w:rsidRPr="00FB762B">
        <w:rPr>
          <w:rFonts w:ascii="Times New Roman" w:hAnsi="Times New Roman" w:cs="Times New Roman"/>
          <w:sz w:val="20"/>
          <w:szCs w:val="20"/>
        </w:rPr>
        <w:t>) αναφέρεται στο παρελθόν</w:t>
      </w:r>
      <w:r>
        <w:rPr>
          <w:rFonts w:ascii="Times New Roman" w:hAnsi="Times New Roman" w:cs="Times New Roman"/>
          <w:sz w:val="20"/>
          <w:szCs w:val="20"/>
        </w:rPr>
        <w:t>. Π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αρουσιάζεται </w:t>
      </w:r>
      <w:r w:rsidR="00FB762B" w:rsidRPr="00C62864">
        <w:rPr>
          <w:rFonts w:ascii="Times New Roman" w:hAnsi="Times New Roman" w:cs="Times New Roman"/>
          <w:sz w:val="20"/>
          <w:szCs w:val="20"/>
          <w:u w:val="single"/>
        </w:rPr>
        <w:t>ιδι</w:t>
      </w:r>
      <w:r w:rsidR="00FB762B" w:rsidRPr="00C62864">
        <w:rPr>
          <w:rFonts w:ascii="Times New Roman" w:hAnsi="Times New Roman" w:cs="Times New Roman"/>
          <w:sz w:val="20"/>
          <w:szCs w:val="20"/>
          <w:u w:val="single"/>
        </w:rPr>
        <w:t>ο</w:t>
      </w:r>
      <w:r w:rsidR="00FB762B" w:rsidRPr="00C62864">
        <w:rPr>
          <w:rFonts w:ascii="Times New Roman" w:hAnsi="Times New Roman" w:cs="Times New Roman"/>
          <w:sz w:val="20"/>
          <w:szCs w:val="20"/>
          <w:u w:val="single"/>
        </w:rPr>
        <w:t>μορφία στην ακολουθία των χρόνων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, γιατί η βούληση </w:t>
      </w:r>
      <w:r w:rsidR="00FA751D">
        <w:rPr>
          <w:rFonts w:ascii="Times New Roman" w:hAnsi="Times New Roman" w:cs="Times New Roman"/>
          <w:sz w:val="20"/>
          <w:szCs w:val="20"/>
        </w:rPr>
        <w:t xml:space="preserve">κτλ. </w:t>
      </w:r>
    </w:p>
    <w:p w:rsidR="00FB762B" w:rsidRDefault="003C60F0" w:rsidP="00FB76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[3] </w:t>
      </w:r>
      <w:proofErr w:type="spellStart"/>
      <w:proofErr w:type="gramStart"/>
      <w:r w:rsidR="00FB762B"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>quotiescumque</w:t>
      </w:r>
      <w:proofErr w:type="spellEnd"/>
      <w:proofErr w:type="gramEnd"/>
      <w:r w:rsidR="00FB762B"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FB762B"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>avis</w:t>
      </w:r>
      <w:proofErr w:type="spellEnd"/>
      <w:r w:rsidR="00FB762B"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non </w:t>
      </w:r>
      <w:proofErr w:type="spellStart"/>
      <w:r w:rsidR="00FB762B" w:rsidRPr="00FA751D">
        <w:rPr>
          <w:rFonts w:ascii="Times New Roman" w:hAnsi="Times New Roman" w:cs="Times New Roman"/>
          <w:b/>
          <w:bCs/>
          <w:sz w:val="20"/>
          <w:szCs w:val="20"/>
          <w:lang w:val="en-US"/>
        </w:rPr>
        <w:t>respondebat</w:t>
      </w:r>
      <w:proofErr w:type="spellEnd"/>
      <w:r w:rsidR="00FA751D" w:rsidRPr="00FA751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FA751D">
        <w:rPr>
          <w:rFonts w:ascii="Times New Roman" w:hAnsi="Times New Roman" w:cs="Times New Roman"/>
          <w:sz w:val="20"/>
          <w:szCs w:val="20"/>
        </w:rPr>
        <w:t>δευτερεύουσα</w:t>
      </w:r>
      <w:r w:rsidR="00FA751D" w:rsidRPr="00FA75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B762B" w:rsidRPr="00FB762B">
        <w:rPr>
          <w:rFonts w:ascii="Times New Roman" w:hAnsi="Times New Roman" w:cs="Times New Roman"/>
          <w:sz w:val="20"/>
          <w:szCs w:val="20"/>
        </w:rPr>
        <w:t>χρονική</w:t>
      </w:r>
      <w:r w:rsidR="00FB762B" w:rsidRPr="00FA75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B762B" w:rsidRPr="00FB762B">
        <w:rPr>
          <w:rFonts w:ascii="Times New Roman" w:hAnsi="Times New Roman" w:cs="Times New Roman"/>
          <w:sz w:val="20"/>
          <w:szCs w:val="20"/>
        </w:rPr>
        <w:t>πρόταση</w:t>
      </w:r>
      <w:r w:rsidR="00FB762B" w:rsidRPr="00FA751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Εισάγεται με τον </w:t>
      </w:r>
      <w:r w:rsidR="00FB762B" w:rsidRPr="00C62864">
        <w:rPr>
          <w:rFonts w:ascii="Times New Roman" w:hAnsi="Times New Roman" w:cs="Times New Roman"/>
          <w:b/>
          <w:sz w:val="20"/>
          <w:szCs w:val="20"/>
        </w:rPr>
        <w:t>επαναληπτικό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sz w:val="20"/>
          <w:szCs w:val="20"/>
        </w:rPr>
        <w:t>quotiescumque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, ο οποίος ισοδυναμεί με τον επαναληπτικό </w:t>
      </w:r>
      <w:proofErr w:type="spellStart"/>
      <w:r w:rsidR="00FB762B" w:rsidRPr="00FB762B">
        <w:rPr>
          <w:rFonts w:ascii="Times New Roman" w:hAnsi="Times New Roman" w:cs="Times New Roman"/>
          <w:sz w:val="20"/>
          <w:szCs w:val="20"/>
        </w:rPr>
        <w:t>cum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>. Εκφέρεται με οριστική, γιατί η πράξη ενδιαφέρει από καθαρά χρονική άποψη, και συγκεκριμένα, με ορισ</w:t>
      </w:r>
      <w:r w:rsidR="00FA751D">
        <w:rPr>
          <w:rFonts w:ascii="Times New Roman" w:hAnsi="Times New Roman" w:cs="Times New Roman"/>
          <w:sz w:val="20"/>
          <w:szCs w:val="20"/>
        </w:rPr>
        <w:t>τική παρατατικού</w:t>
      </w:r>
      <w:r>
        <w:rPr>
          <w:rFonts w:ascii="Times New Roman" w:hAnsi="Times New Roman" w:cs="Times New Roman"/>
          <w:sz w:val="20"/>
          <w:szCs w:val="20"/>
        </w:rPr>
        <w:t>, γιατί ε</w:t>
      </w:r>
      <w:r w:rsidR="00FB762B" w:rsidRPr="00FB762B">
        <w:rPr>
          <w:rFonts w:ascii="Times New Roman" w:hAnsi="Times New Roman" w:cs="Times New Roman"/>
          <w:sz w:val="20"/>
          <w:szCs w:val="20"/>
        </w:rPr>
        <w:t>κφράζει την αόριστη επανάληψη στο παρελθόν.</w:t>
      </w:r>
    </w:p>
    <w:p w:rsidR="00F3502A" w:rsidRPr="00FB762B" w:rsidRDefault="003C60F0" w:rsidP="00FB76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[4]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quanti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nullam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adhuc</w:t>
      </w:r>
      <w:proofErr w:type="spellEnd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emerat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: δευτερεύουσα </w:t>
      </w:r>
      <w:r w:rsidR="00FB762B" w:rsidRPr="00C62864">
        <w:rPr>
          <w:rFonts w:ascii="Times New Roman" w:hAnsi="Times New Roman" w:cs="Times New Roman"/>
          <w:b/>
          <w:sz w:val="20"/>
          <w:szCs w:val="20"/>
        </w:rPr>
        <w:t>απλή</w:t>
      </w:r>
      <w:r w:rsidRPr="00C62864">
        <w:rPr>
          <w:rFonts w:ascii="Times New Roman" w:hAnsi="Times New Roman" w:cs="Times New Roman"/>
          <w:b/>
          <w:sz w:val="20"/>
          <w:szCs w:val="20"/>
        </w:rPr>
        <w:t xml:space="preserve"> παραβολική</w:t>
      </w:r>
      <w:r>
        <w:rPr>
          <w:rFonts w:ascii="Times New Roman" w:hAnsi="Times New Roman" w:cs="Times New Roman"/>
          <w:sz w:val="20"/>
          <w:szCs w:val="20"/>
        </w:rPr>
        <w:t xml:space="preserve"> πρόταση,</w:t>
      </w:r>
      <w:r w:rsidR="00FB762B" w:rsidRPr="00FB762B">
        <w:rPr>
          <w:rFonts w:ascii="Times New Roman" w:hAnsi="Times New Roman" w:cs="Times New Roman"/>
          <w:sz w:val="20"/>
          <w:szCs w:val="20"/>
        </w:rPr>
        <w:t> </w:t>
      </w:r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που λειτουργεί ως β</w:t>
      </w:r>
      <w:r w:rsidR="00FA751D">
        <w:rPr>
          <w:rFonts w:ascii="Times New Roman" w:hAnsi="Times New Roman" w:cs="Times New Roman"/>
          <w:b/>
          <w:bCs/>
          <w:sz w:val="20"/>
          <w:szCs w:val="20"/>
        </w:rPr>
        <w:t>΄ όρος σύγκρισης</w:t>
      </w:r>
      <w:r w:rsidR="00FB762B" w:rsidRPr="00FB762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 Εισάγεται με την αναφορική αντωνυμία </w:t>
      </w:r>
      <w:proofErr w:type="spellStart"/>
      <w:r w:rsidR="00FB762B" w:rsidRPr="00FB762B">
        <w:rPr>
          <w:rFonts w:ascii="Times New Roman" w:hAnsi="Times New Roman" w:cs="Times New Roman"/>
          <w:sz w:val="20"/>
          <w:szCs w:val="20"/>
        </w:rPr>
        <w:t>quanti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 xml:space="preserve"> (που αποτελεί παραβολικό ζεύγος με το </w:t>
      </w:r>
      <w:proofErr w:type="spellStart"/>
      <w:r w:rsidR="00FB762B" w:rsidRPr="00FB762B">
        <w:rPr>
          <w:rFonts w:ascii="Times New Roman" w:hAnsi="Times New Roman" w:cs="Times New Roman"/>
          <w:sz w:val="20"/>
          <w:szCs w:val="20"/>
        </w:rPr>
        <w:t>tanti</w:t>
      </w:r>
      <w:proofErr w:type="spellEnd"/>
      <w:r w:rsidR="00FB762B" w:rsidRPr="00FB76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γιατί </w:t>
      </w:r>
      <w:r w:rsidRPr="003C60F0">
        <w:rPr>
          <w:rFonts w:ascii="Times New Roman" w:hAnsi="Times New Roman" w:cs="Times New Roman"/>
          <w:b/>
          <w:sz w:val="20"/>
          <w:szCs w:val="20"/>
        </w:rPr>
        <w:t>δηλώνει ποσό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B762B" w:rsidRPr="00FB762B">
        <w:rPr>
          <w:rFonts w:ascii="Times New Roman" w:hAnsi="Times New Roman" w:cs="Times New Roman"/>
          <w:sz w:val="20"/>
          <w:szCs w:val="20"/>
        </w:rPr>
        <w:t>εκφέρε</w:t>
      </w:r>
      <w:r w:rsidR="00FA751D">
        <w:rPr>
          <w:rFonts w:ascii="Times New Roman" w:hAnsi="Times New Roman" w:cs="Times New Roman"/>
          <w:sz w:val="20"/>
          <w:szCs w:val="20"/>
        </w:rPr>
        <w:t>ται με οριστική</w:t>
      </w:r>
      <w:r w:rsidR="00FB762B" w:rsidRPr="00FB762B">
        <w:rPr>
          <w:rFonts w:ascii="Times New Roman" w:hAnsi="Times New Roman" w:cs="Times New Roman"/>
          <w:sz w:val="20"/>
          <w:szCs w:val="20"/>
        </w:rPr>
        <w:t xml:space="preserve">, γιατί </w:t>
      </w:r>
      <w:r w:rsidR="00FB762B" w:rsidRPr="003C60F0">
        <w:rPr>
          <w:rFonts w:ascii="Times New Roman" w:hAnsi="Times New Roman" w:cs="Times New Roman"/>
          <w:b/>
          <w:sz w:val="20"/>
          <w:szCs w:val="20"/>
        </w:rPr>
        <w:t>η σύγκριση αφορά δύο πράξεις ή καταστάσεις που είναι ή θεωρούνται αντικειμενική πραγματικότητα</w:t>
      </w:r>
      <w:r w:rsidR="00FB762B" w:rsidRPr="00FB762B">
        <w:rPr>
          <w:rFonts w:ascii="Times New Roman" w:hAnsi="Times New Roman" w:cs="Times New Roman"/>
          <w:sz w:val="20"/>
          <w:szCs w:val="20"/>
        </w:rPr>
        <w:t>. Συγκεκριμένα, με οριστική υπερσυντελίκου, γιατί αναφέρεται στο παρελθόν.</w:t>
      </w:r>
    </w:p>
    <w:sectPr w:rsidR="00F3502A" w:rsidRPr="00FB762B" w:rsidSect="002B2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144D"/>
    <w:multiLevelType w:val="multilevel"/>
    <w:tmpl w:val="E150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25"/>
    <w:rsid w:val="000307F4"/>
    <w:rsid w:val="002B264E"/>
    <w:rsid w:val="00316A11"/>
    <w:rsid w:val="0038573A"/>
    <w:rsid w:val="003C60F0"/>
    <w:rsid w:val="003E7BCD"/>
    <w:rsid w:val="004E132B"/>
    <w:rsid w:val="008E1F45"/>
    <w:rsid w:val="00921A06"/>
    <w:rsid w:val="00B0428F"/>
    <w:rsid w:val="00C318CA"/>
    <w:rsid w:val="00C62864"/>
    <w:rsid w:val="00C90A28"/>
    <w:rsid w:val="00DD5B25"/>
    <w:rsid w:val="00F3502A"/>
    <w:rsid w:val="00FA751D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2021-12-05T10:25:00Z</dcterms:created>
  <dcterms:modified xsi:type="dcterms:W3CDTF">2024-11-30T16:45:00Z</dcterms:modified>
</cp:coreProperties>
</file>