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ind w:left="0" w:right="0" w:hanging="0"/>
        <w:contextualSpacing/>
        <w:jc w:val="center"/>
        <w:rPr>
          <w:rFonts w:ascii="Liberation Serif" w:hAnsi="Liberation Serif"/>
        </w:rPr>
      </w:pPr>
      <w:r>
        <w:rPr>
          <w:rFonts w:eastAsia="Verdana" w:cs="Times New Roman" w:ascii="Liberation Serif" w:hAnsi="Liberation Serif"/>
          <w:sz w:val="24"/>
          <w:szCs w:val="24"/>
          <w:lang w:eastAsia="el-GR"/>
        </w:rPr>
        <w:t xml:space="preserve"> </w:t>
      </w:r>
      <w:r>
        <w:rPr>
          <w:rFonts w:eastAsia="Times New Roman" w:cs="Times New Roman" w:ascii="Liberation Serif" w:hAnsi="Liberation Serif"/>
          <w:b/>
          <w:bCs/>
          <w:sz w:val="24"/>
          <w:szCs w:val="24"/>
          <w:lang w:eastAsia="el-GR"/>
        </w:rPr>
        <w:t>Η ΕΛΛΗΝΙΚΗ ΕΠΑΝΑΣΤΑΣΗ ΤΟΥ 1821: ΕΝΑ ΜΗΝΥΜΑ ΕΛΕΥΘΕΡΙΑΣ ΓΙΑ ΤΗΝ ΕΥΡΩΠΗ</w:t>
      </w:r>
    </w:p>
    <w:p>
      <w:pPr>
        <w:pStyle w:val="Normal"/>
        <w:widowControl w:val="false"/>
        <w:spacing w:lineRule="auto" w:line="240" w:before="0" w:after="0"/>
        <w:contextualSpacing/>
        <w:jc w:val="center"/>
        <w:rPr>
          <w:rFonts w:ascii="Liberation Serif" w:hAnsi="Liberation Serif" w:eastAsia="Times New Roman" w:cs="Times New Roman"/>
          <w:b/>
          <w:b/>
          <w:bCs/>
          <w:sz w:val="24"/>
          <w:szCs w:val="24"/>
          <w:lang w:eastAsia="el-GR"/>
        </w:rPr>
      </w:pPr>
      <w:r>
        <w:rPr>
          <w:rFonts w:eastAsia="Times New Roman" w:cs="Times New Roman" w:ascii="Liberation Serif" w:hAnsi="Liberation Serif"/>
          <w:b/>
          <w:bCs/>
          <w:sz w:val="24"/>
          <w:szCs w:val="24"/>
          <w:lang w:eastAsia="el-GR"/>
        </w:rPr>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Η επανάσταση των Ελλήνων το 1821 εξασφάλισε στο έθνος ανεξάρτητη εθνική εστία.</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xml:space="preserve">- </w:t>
      </w:r>
      <w:r>
        <w:rPr>
          <w:rFonts w:eastAsia="Times New Roman" w:cs="Times New Roman" w:ascii="Liberation Serif" w:hAnsi="Liberation Serif"/>
          <w:b/>
          <w:bCs/>
          <w:sz w:val="24"/>
          <w:szCs w:val="24"/>
          <w:lang w:eastAsia="el-GR"/>
        </w:rPr>
        <w:t>Ελληνική Εθνική Παλιγγενεσία</w:t>
      </w:r>
      <w:r>
        <w:rPr>
          <w:rFonts w:eastAsia="Times New Roman" w:cs="Times New Roman" w:ascii="Liberation Serif" w:hAnsi="Liberation Serif"/>
          <w:sz w:val="24"/>
          <w:szCs w:val="24"/>
          <w:lang w:eastAsia="el-GR"/>
        </w:rPr>
        <w:t xml:space="preserve">: ονομάστηκε το εθνικό κίνημα των Ελλήνων </w:t>
      </w:r>
      <w:r>
        <w:rPr>
          <w:rFonts w:eastAsia="Times New Roman" w:cs="Times New Roman" w:ascii="Liberation Serif" w:hAnsi="Liberation Serif"/>
          <w:sz w:val="24"/>
          <w:szCs w:val="24"/>
          <w:lang w:eastAsia="el-GR"/>
        </w:rPr>
        <w:t>(</w:t>
      </w:r>
      <w:r>
        <w:rPr>
          <w:rFonts w:eastAsia="Times New Roman" w:cs="Times New Roman" w:ascii="Liberation Serif" w:hAnsi="Liberation Serif"/>
          <w:b/>
          <w:bCs/>
          <w:sz w:val="24"/>
          <w:szCs w:val="24"/>
          <w:lang w:eastAsia="el-GR"/>
        </w:rPr>
        <w:t>εθνικός</w:t>
      </w:r>
      <w:r>
        <w:rPr>
          <w:rFonts w:eastAsia="Times New Roman" w:cs="Times New Roman" w:ascii="Liberation Serif" w:hAnsi="Liberation Serif"/>
          <w:sz w:val="24"/>
          <w:szCs w:val="24"/>
          <w:lang w:eastAsia="el-GR"/>
        </w:rPr>
        <w:t xml:space="preserve"> χαρακτήρας της επανάστασης) </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xml:space="preserve">- </w:t>
      </w:r>
      <w:r>
        <w:rPr>
          <w:rFonts w:eastAsia="Times New Roman" w:cs="Times New Roman" w:ascii="Liberation Serif" w:hAnsi="Liberation Serif"/>
          <w:sz w:val="24"/>
          <w:szCs w:val="24"/>
          <w:lang w:eastAsia="el-GR"/>
        </w:rPr>
        <w:t>Σ</w:t>
      </w:r>
      <w:r>
        <w:rPr>
          <w:rFonts w:eastAsia="Times New Roman" w:cs="Times New Roman" w:ascii="Liberation Serif" w:hAnsi="Liberation Serif"/>
          <w:sz w:val="24"/>
          <w:szCs w:val="24"/>
          <w:lang w:eastAsia="el-GR"/>
        </w:rPr>
        <w:t xml:space="preserve">ύσταση αντιπροσωπευτικής και ευνομούμενης πολιτείας </w:t>
      </w:r>
      <w:r>
        <w:rPr>
          <w:rFonts w:eastAsia="Times New Roman" w:cs="Times New Roman" w:ascii="Liberation Serif" w:hAnsi="Liberation Serif"/>
          <w:sz w:val="24"/>
          <w:szCs w:val="24"/>
          <w:lang w:eastAsia="el-GR"/>
        </w:rPr>
        <w:t>(</w:t>
      </w:r>
      <w:r>
        <w:rPr>
          <w:rFonts w:eastAsia="Times New Roman" w:cs="Times New Roman" w:ascii="Liberation Serif" w:hAnsi="Liberation Serif"/>
          <w:b/>
          <w:bCs/>
          <w:sz w:val="24"/>
          <w:szCs w:val="24"/>
          <w:lang w:eastAsia="el-GR"/>
        </w:rPr>
        <w:t>πολιτικός</w:t>
      </w:r>
      <w:r>
        <w:rPr>
          <w:rFonts w:eastAsia="Times New Roman" w:cs="Times New Roman" w:ascii="Liberation Serif" w:hAnsi="Liberation Serif"/>
          <w:sz w:val="24"/>
          <w:szCs w:val="24"/>
          <w:lang w:eastAsia="el-GR"/>
        </w:rPr>
        <w:t xml:space="preserve"> χαρακτήρας της επανάστασης) </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Από τα κυριότερα συστατικά στοιχεία του ελληνικού εθνικού κινήματος υπήρξαν:</w:t>
      </w:r>
    </w:p>
    <w:p>
      <w:pPr>
        <w:pStyle w:val="Normal"/>
        <w:numPr>
          <w:ilvl w:val="0"/>
          <w:numId w:val="1"/>
        </w:numPr>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η προβολή των Ελλήνων της εποχής ως απογόνων και κληρονόμων των αρχαίων Ελλήνων</w:t>
      </w:r>
    </w:p>
    <w:p>
      <w:pPr>
        <w:pStyle w:val="Normal"/>
        <w:numPr>
          <w:ilvl w:val="0"/>
          <w:numId w:val="1"/>
        </w:numPr>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η ταύτιση των Ελλήνων με τους άλλους Ευρωπαίους και η διάκρισή τους από τους Τούρκους</w:t>
      </w:r>
    </w:p>
    <w:p>
      <w:pPr>
        <w:pStyle w:val="Normal"/>
        <w:numPr>
          <w:ilvl w:val="0"/>
          <w:numId w:val="1"/>
        </w:numPr>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η καταγγελία της τουρκικής κυριαρχίας ως παράνομης και της εξουσίας του Οθωμανού σουλτάνου ως αυθαίρετης</w:t>
      </w:r>
    </w:p>
    <w:p>
      <w:pPr>
        <w:pStyle w:val="Normal"/>
        <w:numPr>
          <w:ilvl w:val="0"/>
          <w:numId w:val="1"/>
        </w:numPr>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η προβολή του δικαιώματος των Ελλήνων να διεκδικήσουν την απελευθέρωσή τους από την κυριαρχία και την εξυσία των Τούρκων και να συστήσουν ανεξάρτητη και ευνομούμενη πολιτεία στη βάση των αρχών της εθνικής αυτοδιάθεσης και της λαϊκής κυριαρχίας.</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xml:space="preserve">- </w:t>
      </w:r>
      <w:r>
        <w:rPr>
          <w:rFonts w:eastAsia="Times New Roman" w:cs="Times New Roman" w:ascii="Liberation Serif" w:hAnsi="Liberation Serif"/>
          <w:b/>
          <w:bCs/>
          <w:sz w:val="24"/>
          <w:szCs w:val="24"/>
          <w:lang w:eastAsia="el-GR"/>
        </w:rPr>
        <w:t>Φιλική Εταιρεία</w:t>
      </w:r>
      <w:r>
        <w:rPr>
          <w:rFonts w:eastAsia="Times New Roman" w:cs="Times New Roman" w:ascii="Liberation Serif" w:hAnsi="Liberation Serif"/>
          <w:sz w:val="24"/>
          <w:szCs w:val="24"/>
          <w:lang w:eastAsia="el-GR"/>
        </w:rPr>
        <w:t xml:space="preserve">: </w:t>
      </w:r>
      <w:r>
        <w:rPr>
          <w:rFonts w:eastAsia="Times New Roman" w:cs="Times New Roman" w:ascii="Liberation Serif" w:hAnsi="Liberation Serif"/>
          <w:i/>
          <w:iCs/>
          <w:sz w:val="24"/>
          <w:szCs w:val="24"/>
          <w:lang w:eastAsia="el-GR"/>
        </w:rPr>
        <w:t>Μυστική οργάνωση που ιδρύθηκε το 1814 στην Οδησσό της Ρωσίας από τρεις Έλληνες: τον Εμμανουήλ Ξάνθο, το Νικόλαο Σκουφά και τον Αθανάσιο Τσακάλωφ.</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Στελέχη της εταιρείας ήταν ο Παναγιώτης Αναγνωστόπουλος και ο Παναγιώτης Σέκερης.</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Αρχική πρόθεση των συνωμοτών πατριωτών ήταν να προκληθεί γενική επανάσταση των Ελλήνων για την απελευθέρωση της πατρίδας από τους Οθωμανούς Τούρκους.</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Στόχο</w:t>
      </w:r>
      <w:r>
        <w:rPr>
          <w:rFonts w:eastAsia="Times New Roman" w:cs="Times New Roman" w:ascii="Liberation Serif" w:hAnsi="Liberation Serif"/>
          <w:sz w:val="24"/>
          <w:szCs w:val="24"/>
          <w:lang w:eastAsia="el-GR"/>
        </w:rPr>
        <w:t>ι</w:t>
      </w:r>
      <w:r>
        <w:rPr>
          <w:rFonts w:eastAsia="Times New Roman" w:cs="Times New Roman" w:ascii="Liberation Serif" w:hAnsi="Liberation Serif"/>
          <w:sz w:val="24"/>
          <w:szCs w:val="24"/>
          <w:lang w:eastAsia="el-GR"/>
        </w:rPr>
        <w:t xml:space="preserve"> τους:</w:t>
      </w:r>
    </w:p>
    <w:p>
      <w:pPr>
        <w:pStyle w:val="Normal"/>
        <w:numPr>
          <w:ilvl w:val="0"/>
          <w:numId w:val="2"/>
        </w:numPr>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να κατηχήσουν στην εταιρεία σημαίνοντες Έλληνες</w:t>
      </w:r>
    </w:p>
    <w:p>
      <w:pPr>
        <w:pStyle w:val="Normal"/>
        <w:numPr>
          <w:ilvl w:val="0"/>
          <w:numId w:val="2"/>
        </w:numPr>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να αναθέσουν την ηγεσία στον Ιωάννη Καποδίστρια</w:t>
      </w:r>
    </w:p>
    <w:p>
      <w:pPr>
        <w:pStyle w:val="Normal"/>
        <w:numPr>
          <w:ilvl w:val="0"/>
          <w:numId w:val="2"/>
        </w:numPr>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να εξασφαλίσουν την υποστήριξη της Ρωσίας.</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xml:space="preserve">- Καποδίστριας: αρνήθηκε να αναλάβει την ηγεσία. </w:t>
      </w:r>
      <w:r>
        <w:rPr>
          <w:rFonts w:eastAsia="Times New Roman" w:cs="Times New Roman" w:ascii="Liberation Serif" w:hAnsi="Liberation Serif"/>
          <w:sz w:val="24"/>
          <w:szCs w:val="24"/>
          <w:lang w:eastAsia="el-GR"/>
        </w:rPr>
        <w:t>Αίτια της άρνησής του:</w:t>
      </w:r>
    </w:p>
    <w:p>
      <w:pPr>
        <w:pStyle w:val="Normal"/>
        <w:numPr>
          <w:ilvl w:val="0"/>
          <w:numId w:val="3"/>
        </w:numPr>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ο ριζοσπαστικός χαρακτήρας των επαναστατών</w:t>
      </w:r>
    </w:p>
    <w:p>
      <w:pPr>
        <w:pStyle w:val="Normal"/>
        <w:numPr>
          <w:ilvl w:val="0"/>
          <w:numId w:val="3"/>
        </w:numPr>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η σχέση του με τον ρώσο αυτοκράτορα</w:t>
      </w:r>
    </w:p>
    <w:p>
      <w:pPr>
        <w:pStyle w:val="Normal"/>
        <w:numPr>
          <w:ilvl w:val="0"/>
          <w:numId w:val="3"/>
        </w:numPr>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η άποψη πως οι περιστάσεις δεν ευνοούσαν την επιτυχία του εγχειρήματος.</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Η ηγεσία της Εταιρείας δόθηκε το 1820 στον Αλέξανδρο Υψηλάντη.</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Επαναστατικές εστίες σε όλη την Ελλάδα.</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xml:space="preserve">- Αλέξανδρος Υψηλάντης: εισήλθε στη Μολδαβία στις 22 Φεβρουαρίου 1821 - συνεργάστηκε με τον Μιχαήλ Σούτσο. </w:t>
      </w:r>
    </w:p>
    <w:p>
      <w:pPr>
        <w:pStyle w:val="Normal"/>
        <w:spacing w:lineRule="auto" w:line="360" w:before="0" w:after="0"/>
        <w:jc w:val="both"/>
        <w:rPr>
          <w:rFonts w:ascii="Liberation Serif" w:hAnsi="Liberation Serif" w:eastAsia="Times New Roman" w:cs="Times New Roman"/>
          <w:sz w:val="24"/>
          <w:szCs w:val="24"/>
          <w:lang w:eastAsia="el-GR"/>
        </w:rPr>
      </w:pPr>
      <w:r>
        <w:rPr>
          <w:rFonts w:eastAsia="Times New Roman" w:cs="Times New Roman" w:ascii="Liberation Serif" w:hAnsi="Liberation Serif"/>
          <w:sz w:val="24"/>
          <w:szCs w:val="24"/>
          <w:lang w:eastAsia="el-GR"/>
        </w:rPr>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xml:space="preserve">- </w:t>
      </w:r>
      <w:r>
        <w:rPr>
          <w:rFonts w:eastAsia="Times New Roman" w:cs="Times New Roman" w:ascii="Liberation Serif" w:hAnsi="Liberation Serif"/>
          <w:b/>
          <w:bCs/>
          <w:sz w:val="24"/>
          <w:szCs w:val="24"/>
          <w:lang w:eastAsia="el-GR"/>
        </w:rPr>
        <w:t>Επαναστατικά συμβούλια</w:t>
      </w:r>
      <w:r>
        <w:rPr>
          <w:rFonts w:eastAsia="Times New Roman" w:cs="Times New Roman" w:ascii="Liberation Serif" w:hAnsi="Liberation Serif"/>
          <w:b w:val="false"/>
          <w:bCs w:val="false"/>
          <w:sz w:val="24"/>
          <w:szCs w:val="24"/>
          <w:lang w:eastAsia="el-GR"/>
        </w:rPr>
        <w:t xml:space="preserve">: </w:t>
      </w:r>
      <w:r>
        <w:rPr>
          <w:rFonts w:eastAsia="Times New Roman" w:cs="Times New Roman" w:ascii="Liberation Serif" w:hAnsi="Liberation Serif"/>
          <w:b w:val="false"/>
          <w:bCs w:val="false"/>
          <w:sz w:val="24"/>
          <w:szCs w:val="24"/>
          <w:lang w:eastAsia="el-GR"/>
        </w:rPr>
        <w:t>Πελ</w:t>
      </w:r>
      <w:r>
        <w:rPr>
          <w:rFonts w:eastAsia="Times New Roman" w:cs="Times New Roman" w:ascii="Liberation Serif" w:hAnsi="Liberation Serif"/>
          <w:sz w:val="24"/>
          <w:szCs w:val="24"/>
          <w:lang w:eastAsia="el-GR"/>
        </w:rPr>
        <w:t>/σιακή Γερουσία, Άρειος Πάγος της Ανατολικής Στερεάς Ελλάδας, Γερουσία της Δυτικής Χέρσου Ελλάδος.</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Διαμάχη ανάμεσα στον Δημήτριο Υψηλάντη και στους προκρίτους της Πελ/σου, όπου ο Υψηλάντης και οι περί αυτόν Φιλικοί αμφισβητούσαν την εξουσία των προκρίτων.</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xml:space="preserve">* </w:t>
      </w:r>
      <w:r>
        <w:rPr>
          <w:rFonts w:eastAsia="Times New Roman" w:cs="Times New Roman" w:ascii="Liberation Serif" w:hAnsi="Liberation Serif"/>
          <w:sz w:val="24"/>
          <w:szCs w:val="24"/>
          <w:lang w:eastAsia="el-GR"/>
        </w:rPr>
        <w:t>Δύο αντίπαλα στρατόπεδα:</w:t>
      </w:r>
    </w:p>
    <w:tbl>
      <w:tblPr>
        <w:tblW w:w="9638"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4819"/>
        <w:gridCol w:w="4819"/>
      </w:tblGrid>
      <w:tr>
        <w:trPr/>
        <w:tc>
          <w:tcPr>
            <w:tcW w:w="4819" w:type="dxa"/>
            <w:tcBorders>
              <w:top w:val="single" w:sz="2" w:space="0" w:color="000000"/>
              <w:left w:val="single" w:sz="2" w:space="0" w:color="000000"/>
              <w:bottom w:val="single" w:sz="2" w:space="0" w:color="000000"/>
              <w:insideH w:val="single" w:sz="2" w:space="0" w:color="000000"/>
            </w:tcBorders>
            <w:shd w:fill="auto" w:val="clear"/>
          </w:tcPr>
          <w:p>
            <w:pPr>
              <w:pStyle w:val="Style20"/>
              <w:jc w:val="center"/>
              <w:rPr>
                <w:rFonts w:ascii="Liberation Serif" w:hAnsi="Liberation Serif"/>
                <w:b/>
                <w:b/>
                <w:bCs/>
              </w:rPr>
            </w:pPr>
            <w:r>
              <w:rPr>
                <w:rFonts w:ascii="Liberation Serif" w:hAnsi="Liberation Serif"/>
                <w:b/>
                <w:bCs/>
              </w:rPr>
              <w:t>“</w:t>
            </w:r>
            <w:r>
              <w:rPr>
                <w:rFonts w:ascii="Liberation Serif" w:hAnsi="Liberation Serif"/>
                <w:b/>
                <w:bCs/>
              </w:rPr>
              <w:t>Ολιγαρχικοί”</w:t>
            </w:r>
          </w:p>
        </w:tc>
        <w:tc>
          <w:tcPr>
            <w:tcW w:w="481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0"/>
              <w:jc w:val="left"/>
              <w:rPr>
                <w:rFonts w:ascii="Liberation Serif" w:hAnsi="Liberation Serif"/>
              </w:rPr>
            </w:pPr>
            <w:r>
              <w:rPr>
                <w:rFonts w:ascii="Liberation Serif" w:hAnsi="Liberation Serif"/>
              </w:rPr>
              <w:t xml:space="preserve">                                   “</w:t>
            </w:r>
            <w:r>
              <w:rPr>
                <w:rFonts w:ascii="Liberation Serif" w:hAnsi="Liberation Serif"/>
                <w:b/>
                <w:bCs/>
              </w:rPr>
              <w:t>Δημοκρατικοί”</w:t>
            </w:r>
          </w:p>
        </w:tc>
      </w:tr>
      <w:tr>
        <w:trPr/>
        <w:tc>
          <w:tcPr>
            <w:tcW w:w="4819" w:type="dxa"/>
            <w:tcBorders>
              <w:left w:val="single" w:sz="2" w:space="0" w:color="000000"/>
              <w:bottom w:val="single" w:sz="2" w:space="0" w:color="000000"/>
              <w:insideH w:val="single" w:sz="2" w:space="0" w:color="000000"/>
            </w:tcBorders>
            <w:shd w:fill="auto" w:val="clear"/>
          </w:tcPr>
          <w:p>
            <w:pPr>
              <w:pStyle w:val="Style20"/>
              <w:spacing w:lineRule="auto" w:line="360"/>
              <w:jc w:val="left"/>
              <w:rPr>
                <w:rFonts w:ascii="Liberation Serif" w:hAnsi="Liberation Serif"/>
              </w:rPr>
            </w:pPr>
            <w:r>
              <w:rPr>
                <w:rFonts w:ascii="Liberation Serif" w:hAnsi="Liberation Serif"/>
              </w:rPr>
              <w:t xml:space="preserve">- Φιλελεύθεροι νεήλυδες με μικρή συμμετοχή στον έλεγχο και την άσκηση της εξουσίας. </w:t>
            </w:r>
          </w:p>
          <w:p>
            <w:pPr>
              <w:pStyle w:val="Style20"/>
              <w:spacing w:lineRule="auto" w:line="360"/>
              <w:jc w:val="left"/>
              <w:rPr>
                <w:rFonts w:ascii="Liberation Serif" w:hAnsi="Liberation Serif"/>
              </w:rPr>
            </w:pPr>
            <w:r>
              <w:rPr>
                <w:rFonts w:ascii="Liberation Serif" w:hAnsi="Liberation Serif"/>
              </w:rPr>
              <w:t xml:space="preserve">- Υποστηρίζουν την έμμεση εκλογή αντιπροσώπων από εκλεκτορικό σώμα. </w:t>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0"/>
              <w:spacing w:lineRule="auto" w:line="360"/>
              <w:jc w:val="both"/>
              <w:rPr>
                <w:rFonts w:ascii="Liberation Serif" w:hAnsi="Liberation Serif"/>
              </w:rPr>
            </w:pPr>
            <w:r>
              <w:rPr>
                <w:rFonts w:ascii="Liberation Serif" w:hAnsi="Liberation Serif"/>
              </w:rPr>
              <w:t>- Τοπικοί άρχοντες με επιρροή και πλούτη. Ασκούν εξουσία ως εντολοδόχοι της οθωμανικής κυβέρνησης (όργανα της οθωμανικής κυριαρχίας).</w:t>
            </w:r>
          </w:p>
          <w:p>
            <w:pPr>
              <w:pStyle w:val="Style20"/>
              <w:spacing w:lineRule="auto" w:line="360"/>
              <w:jc w:val="both"/>
              <w:rPr>
                <w:rFonts w:ascii="Liberation Serif" w:hAnsi="Liberation Serif"/>
              </w:rPr>
            </w:pPr>
            <w:r>
              <w:rPr>
                <w:rFonts w:ascii="Liberation Serif" w:hAnsi="Liberation Serif"/>
              </w:rPr>
              <w:t xml:space="preserve">- Υποστηρίζουν πως οι αντιπρόσωποι στην εξουσία πρέπει να εκλέγονται από τον λαό, τον οποίο επηρεάζουν.  </w:t>
            </w:r>
          </w:p>
        </w:tc>
      </w:tr>
    </w:tbl>
    <w:p>
      <w:pPr>
        <w:pStyle w:val="Normal"/>
        <w:spacing w:lineRule="auto" w:line="360" w:before="0" w:after="0"/>
        <w:jc w:val="both"/>
        <w:rPr>
          <w:rFonts w:eastAsia="Times New Roman" w:cs="Times New Roman"/>
          <w:sz w:val="24"/>
          <w:szCs w:val="24"/>
          <w:lang w:eastAsia="el-GR"/>
        </w:rPr>
      </w:pPr>
      <w:r>
        <w:rPr>
          <w:rFonts w:ascii="Liberation Serif" w:hAnsi="Liberation Serif"/>
        </w:rPr>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xml:space="preserve">- </w:t>
      </w:r>
      <w:r>
        <w:rPr>
          <w:rFonts w:eastAsia="Times New Roman" w:cs="Times New Roman" w:ascii="Liberation Serif" w:hAnsi="Liberation Serif"/>
          <w:sz w:val="24"/>
          <w:szCs w:val="24"/>
          <w:lang w:eastAsia="el-GR"/>
        </w:rPr>
        <w:t xml:space="preserve">Επικράτηση συντηρητικών τάσεων, συνέχεια της προεπαναστατικής ελληνικής εξουσίας. </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xml:space="preserve">- Δημιουργήθηκαν οι προϋποθέσεις για να αναπτυχθεί η </w:t>
      </w:r>
      <w:r>
        <w:rPr>
          <w:rFonts w:eastAsia="Times New Roman" w:cs="Times New Roman" w:ascii="Liberation Serif" w:hAnsi="Liberation Serif"/>
          <w:b/>
          <w:bCs/>
          <w:sz w:val="24"/>
          <w:szCs w:val="24"/>
          <w:lang w:eastAsia="el-GR"/>
        </w:rPr>
        <w:t>Μεγάλη Ιδέα</w:t>
      </w:r>
      <w:r>
        <w:rPr>
          <w:rFonts w:eastAsia="Times New Roman" w:cs="Times New Roman" w:ascii="Liberation Serif" w:hAnsi="Liberation Serif"/>
          <w:sz w:val="24"/>
          <w:szCs w:val="24"/>
          <w:lang w:eastAsia="el-GR"/>
        </w:rPr>
        <w:t>, δηλ</w:t>
      </w:r>
      <w:r>
        <w:rPr>
          <w:rFonts w:eastAsia="Times New Roman" w:cs="Times New Roman" w:ascii="Liberation Serif" w:hAnsi="Liberation Serif"/>
          <w:sz w:val="24"/>
          <w:szCs w:val="24"/>
          <w:lang w:eastAsia="el-GR"/>
        </w:rPr>
        <w:t xml:space="preserve">αδή </w:t>
      </w:r>
      <w:r>
        <w:rPr>
          <w:rFonts w:eastAsia="Times New Roman" w:cs="Times New Roman" w:ascii="Liberation Serif" w:hAnsi="Liberation Serif"/>
          <w:i/>
          <w:iCs/>
          <w:sz w:val="24"/>
          <w:szCs w:val="24"/>
          <w:lang w:eastAsia="el-GR"/>
        </w:rPr>
        <w:t xml:space="preserve">η εθνική πολιτική που αποσκοπούσε στην απελευθέρωση των ιστορικών ελληνικών χωρών και των τόπων γενικά όπου κατοικούσαν Έλληνες, οι οποίοι στο εξής ονομάστηκαν από την ελεύθερη ελληνική εστία </w:t>
      </w:r>
      <w:r>
        <w:rPr>
          <w:rFonts w:eastAsia="Times New Roman" w:cs="Times New Roman" w:ascii="Liberation Serif" w:hAnsi="Liberation Serif"/>
          <w:b/>
          <w:bCs/>
          <w:i/>
          <w:iCs/>
          <w:sz w:val="24"/>
          <w:szCs w:val="24"/>
          <w:lang w:eastAsia="el-GR"/>
        </w:rPr>
        <w:t>αλύτρωτοι</w:t>
      </w:r>
      <w:r>
        <w:rPr>
          <w:rFonts w:eastAsia="Times New Roman" w:cs="Times New Roman" w:ascii="Liberation Serif" w:hAnsi="Liberation Serif"/>
          <w:i/>
          <w:iCs/>
          <w:sz w:val="24"/>
          <w:szCs w:val="24"/>
          <w:lang w:eastAsia="el-GR"/>
        </w:rPr>
        <w:t xml:space="preserve"> Έλληνες</w:t>
      </w:r>
      <w:r>
        <w:rPr>
          <w:rFonts w:eastAsia="Times New Roman" w:cs="Times New Roman" w:ascii="Liberation Serif" w:hAnsi="Liberation Serif"/>
          <w:sz w:val="24"/>
          <w:szCs w:val="24"/>
          <w:lang w:eastAsia="el-GR"/>
        </w:rPr>
        <w:t>.</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xml:space="preserve">- </w:t>
      </w:r>
      <w:r>
        <w:rPr>
          <w:rFonts w:eastAsia="Times New Roman" w:cs="Times New Roman" w:ascii="Liberation Serif" w:hAnsi="Liberation Serif"/>
          <w:sz w:val="24"/>
          <w:szCs w:val="24"/>
          <w:lang w:eastAsia="el-GR"/>
        </w:rPr>
        <w:t xml:space="preserve">Προσωρινόν Πολίτευμα της Ελλάδος (1822). </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xml:space="preserve">- Βίαιες εμφύλιες συγκρούσεις </w:t>
      </w:r>
      <w:r>
        <w:rPr>
          <w:rFonts w:eastAsia="Times New Roman" w:cs="Times New Roman" w:ascii="Liberation Serif" w:hAnsi="Liberation Serif"/>
          <w:sz w:val="24"/>
          <w:szCs w:val="24"/>
          <w:lang w:eastAsia="el-GR"/>
        </w:rPr>
        <w:t xml:space="preserve">και συστηματική καταστροφή της Πελοποννήσου από τα στρατεύματα του Ιμπραήμ (1825) </w:t>
      </w:r>
      <w:bookmarkStart w:id="0" w:name="__DdeLink__589_3479443989"/>
      <w:r>
        <w:rPr>
          <w:rFonts w:eastAsia="Times New Roman" w:cs="Times New Roman" w:ascii="Liberation Serif" w:hAnsi="Liberation Serif"/>
          <w:sz w:val="24"/>
          <w:szCs w:val="24"/>
          <w:lang w:eastAsia="el-GR"/>
        </w:rPr>
        <w:t>→</w:t>
      </w:r>
      <w:bookmarkEnd w:id="0"/>
      <w:r>
        <w:rPr>
          <w:rFonts w:eastAsia="Times New Roman" w:cs="Times New Roman" w:ascii="Liberation Serif" w:hAnsi="Liberation Serif"/>
          <w:sz w:val="24"/>
          <w:szCs w:val="24"/>
          <w:lang w:eastAsia="el-GR"/>
        </w:rPr>
        <w:t xml:space="preserve"> κάλεσμα σε βοήθεια προς τις χριστιανικές δυνάμεις της Ευρώπης </w:t>
      </w:r>
      <w:r>
        <w:rPr>
          <w:rFonts w:eastAsia="Times New Roman" w:cs="Times New Roman" w:ascii="Liberation Serif" w:hAnsi="Liberation Serif"/>
          <w:sz w:val="24"/>
          <w:szCs w:val="24"/>
          <w:lang w:eastAsia="el-GR"/>
        </w:rPr>
        <w:t>→ δ</w:t>
      </w:r>
      <w:r>
        <w:rPr>
          <w:rFonts w:eastAsia="Times New Roman" w:cs="Times New Roman" w:ascii="Liberation Serif" w:hAnsi="Liberation Serif"/>
          <w:sz w:val="24"/>
          <w:szCs w:val="24"/>
          <w:lang w:eastAsia="el-GR"/>
        </w:rPr>
        <w:t>ημιουργία πρώτων ελληνικών κομμάτων (</w:t>
      </w:r>
      <w:r>
        <w:rPr>
          <w:rFonts w:eastAsia="Times New Roman" w:cs="Times New Roman" w:ascii="Liberation Serif" w:hAnsi="Liberation Serif"/>
          <w:b/>
          <w:bCs/>
          <w:sz w:val="24"/>
          <w:szCs w:val="24"/>
          <w:lang w:eastAsia="el-GR"/>
        </w:rPr>
        <w:t>αγγλικό, γαλλικό, ρωσικό κόμμα</w:t>
      </w:r>
      <w:r>
        <w:rPr>
          <w:rFonts w:eastAsia="Times New Roman" w:cs="Times New Roman" w:ascii="Liberation Serif" w:hAnsi="Liberation Serif"/>
          <w:b w:val="false"/>
          <w:bCs w:val="false"/>
          <w:sz w:val="24"/>
          <w:szCs w:val="24"/>
          <w:lang w:eastAsia="el-GR"/>
        </w:rPr>
        <w:t>).</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xml:space="preserve">- Πρωτόκολλο Ανεξαρτησίας 1830: Ανεξαρτησία και εδαφική έκταση της νέας χώρας. </w:t>
      </w:r>
      <w:r>
        <w:rPr>
          <w:rFonts w:eastAsia="Times New Roman" w:cs="Times New Roman" w:ascii="Liberation Serif" w:hAnsi="Liberation Serif"/>
          <w:sz w:val="24"/>
          <w:szCs w:val="24"/>
          <w:lang w:eastAsia="el-GR"/>
        </w:rPr>
        <w:t xml:space="preserve">Υπάγεται σε καθεστώς εγγύησης της εδαφικής ακεραιότητας, εθνικής ανεξαρτησίας, μοναρχικού πολιτεύματος από τις τρεις Μεγάλες Δυνάμεις (Βρετανία, Γαλλία, Ρωσία). </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- 1830 και 1832: ίδρυση Ελλάδας = Στ. Ελλάδα, Πελ/σο, Κυκλάδες. Έμειναν εκτός του ελληνικού κράτους: Κρήτη, Επτάνησα, Β.Α. Αιγαίο, Δωδεκάνησα, Θεσσαλία, Ήπειρος, Μακεδονία, Θράκη.</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w:t>
      </w:r>
      <w:r>
        <w:rPr>
          <w:rFonts w:eastAsia="Times New Roman" w:cs="Times New Roman" w:ascii="Liberation Serif" w:hAnsi="Liberation Serif"/>
          <w:sz w:val="24"/>
          <w:szCs w:val="24"/>
          <w:lang w:eastAsia="el-GR"/>
        </w:rPr>
        <w:t xml:space="preserve">Φυσικοί ηγέτες” οι πρόκριτοι, επιβάλλουν ένα καθεστώς συγκεντρωτικό και πατερναλιστικό. </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xml:space="preserve">- Ιωάννης Καποδίστριας: έφτασε στην Ελλάδα το 1828, </w:t>
      </w:r>
      <w:r>
        <w:rPr>
          <w:rFonts w:eastAsia="Times New Roman" w:cs="Times New Roman" w:ascii="Liberation Serif" w:hAnsi="Liberation Serif"/>
          <w:sz w:val="24"/>
          <w:szCs w:val="24"/>
          <w:lang w:eastAsia="el-GR"/>
        </w:rPr>
        <w:t xml:space="preserve">ύστερα από απόφαση της Γ’ Εθνοσυνέλευσης και με σύμφωνη γνώμη των Μεγάλων Δυνάμεων. </w:t>
      </w:r>
    </w:p>
    <w:p>
      <w:pPr>
        <w:pStyle w:val="Normal"/>
        <w:spacing w:lineRule="auto" w:line="360" w:before="0" w:after="0"/>
        <w:jc w:val="both"/>
        <w:rPr>
          <w:rFonts w:ascii="Liberation Serif" w:hAnsi="Liberation Serif"/>
        </w:rPr>
      </w:pPr>
      <w:r>
        <w:rPr>
          <w:rFonts w:eastAsia="Times New Roman" w:cs="Times New Roman" w:ascii="Liberation Serif" w:hAnsi="Liberation Serif"/>
          <w:sz w:val="24"/>
          <w:szCs w:val="24"/>
          <w:lang w:eastAsia="el-GR"/>
        </w:rPr>
        <w:t xml:space="preserve">- Όθων: ο πρώτος ηγεμόνας των Ελλήνων. </w:t>
      </w:r>
      <w:r>
        <w:rPr>
          <w:rFonts w:eastAsia="Times New Roman" w:cs="Times New Roman" w:ascii="Liberation Serif" w:hAnsi="Liberation Serif"/>
          <w:sz w:val="24"/>
          <w:szCs w:val="24"/>
          <w:lang w:eastAsia="el-GR"/>
        </w:rPr>
        <w:t xml:space="preserve">Μοναρχικό πολίτευμα, απουσία Συντάγματος.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OpenSymbol">
    <w:altName w:val="Arial Unicode MS"/>
    <w:charset w:val="02"/>
    <w:family w:val="auto"/>
    <w:pitch w:val="default"/>
  </w:font>
  <w:font w:name="Liberation Sans">
    <w:altName w:val="Arial"/>
    <w:charset w:val="a1"/>
    <w:family w:val="swiss"/>
    <w:pitch w:val="variable"/>
  </w:font>
  <w:font w:name="Liberation Serif">
    <w:altName w:val="Times New Roman"/>
    <w:charset w:val="01"/>
    <w:family w:val="roman"/>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2">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3">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l-GR"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el-GR" w:eastAsia="zh-CN" w:bidi="hi-IN"/>
    </w:rPr>
  </w:style>
  <w:style w:type="character" w:styleId="Style14">
    <w:name w:val="Κουκκίδες"/>
    <w:qFormat/>
    <w:rPr>
      <w:rFonts w:ascii="OpenSymbol" w:hAnsi="OpenSymbol" w:eastAsia="OpenSymbol" w:cs="OpenSymbol"/>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Style20">
    <w:name w:val="Περιεχόμενα πίνακα"/>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LibreOffice/6.0.4.2$Windows_x86 LibreOffice_project/9b0d9b32d5dcda91d2f1a96dc04c645c450872bf</Application>
  <Pages>2</Pages>
  <Words>589</Words>
  <Characters>3492</Characters>
  <CharactersWithSpaces>4079</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2024-09-29T09:52:36Z</dcterms:created>
  <dc:creator/>
  <dc:description/>
  <dc:language>el-GR</dc:language>
  <cp:lastModifiedBy/>
  <dcterms:modified xsi:type="dcterms:W3CDTF">2024-09-29T10:14:12Z</dcterms:modified>
  <cp:revision>2</cp:revision>
  <dc:subject/>
  <dc:title/>
</cp:coreProperties>
</file>