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ΕΚΒΑΣΗ ΤΟΥ Α’ ΠΑΓΚΟΣΜΙΟΥ ΠΟΛΈΜΟΥ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34" w:right="3802" w:hanging="0"/>
        <w:rPr>
          <w:rFonts w:eastAsia="Times New Roman"/>
          <w:b/>
          <w:b/>
          <w:bCs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34" w:right="3802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z w:val="24"/>
          <w:szCs w:val="24"/>
        </w:rPr>
        <w:t>Ο Πόλεμος γίνεται Παγκόσμιος.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 xml:space="preserve">- Προσπάθεια προσεταιρισμού ουδετέρων χωρών: Σταδιακή προσχώρηση ουδετέρων χωρών στο ένα από τα δύο στρατόπεδα </w:t>
      </w:r>
      <w:r>
        <w:rPr>
          <w:rFonts w:eastAsia="Times New Roman" w:ascii="Liberation Serif" w:hAnsi="Liberation Serif"/>
          <w:sz w:val="24"/>
          <w:szCs w:val="24"/>
        </w:rPr>
        <w:t>με κ</w:t>
      </w:r>
      <w:r>
        <w:rPr>
          <w:rFonts w:eastAsia="Times New Roman" w:ascii="Liberation Serif" w:hAnsi="Liberation Serif"/>
          <w:sz w:val="24"/>
          <w:szCs w:val="24"/>
        </w:rPr>
        <w:t xml:space="preserve">ίνητρα ή ανταλλάγματα (π.χ. </w:t>
      </w:r>
      <w:r>
        <w:rPr>
          <w:rFonts w:eastAsia="Times New Roman" w:ascii="Liberation Serif" w:hAnsi="Liberation Serif"/>
          <w:sz w:val="24"/>
          <w:szCs w:val="24"/>
        </w:rPr>
        <w:t xml:space="preserve">η </w:t>
      </w:r>
      <w:r>
        <w:rPr>
          <w:rFonts w:eastAsia="Times New Roman" w:ascii="Liberation Serif" w:hAnsi="Liberation Serif"/>
          <w:sz w:val="24"/>
          <w:szCs w:val="24"/>
        </w:rPr>
        <w:t>Ιαπωνία στην Τριπλή Συνεννόηση).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Οθωμανική Αυτοκρατορία στις Κεντρικές Δυνάμεις (Νοέμ.1914) =&gt; Διευκόλυνε έξοδο και άλλων χωρών.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Ιταλία εγκαταλείπει παλαιούς συμμάχους (Γερμανία και Αυστρία) και προσχωρεί στην Τριπλή Συνεννόηση (Αντάντ).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Βουλγαρία στις Κεντρικές Δυνάμεις (για διεκδικήσεις από Σερβία και Ελλάδα).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/>
      </w:pPr>
      <w:r>
        <w:rPr>
          <w:rFonts w:eastAsia="Times New Roman" w:ascii="Liberation Serif" w:hAnsi="Liberation Serif"/>
          <w:sz w:val="24"/>
          <w:szCs w:val="24"/>
        </w:rPr>
        <w:t>- Πρώτη φορά οι Γερμανοί χρησιμοποιούν υποβρύχια.</w:t>
      </w:r>
    </w:p>
    <w:p>
      <w:pPr>
        <w:pStyle w:val="Normal"/>
        <w:shd w:val="clear" w:color="auto" w:fill="FFFFFF"/>
        <w:spacing w:lineRule="auto" w:line="360" w:before="346" w:after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 xml:space="preserve">Ιδιαίτερης σημασίας γεγονότα </w:t>
      </w:r>
      <w:r>
        <w:rPr>
          <w:rFonts w:eastAsia="Times New Roman" w:ascii="Liberation Serif" w:hAnsi="Liberation Serif"/>
          <w:sz w:val="24"/>
          <w:szCs w:val="24"/>
        </w:rPr>
        <w:t>(1917)</w:t>
      </w:r>
    </w:p>
    <w:p>
      <w:pPr>
        <w:pStyle w:val="Normal"/>
        <w:shd w:val="clear" w:color="auto" w:fill="FFFFFF"/>
        <w:tabs>
          <w:tab w:val="left" w:pos="634" w:leader="none"/>
        </w:tabs>
        <w:spacing w:lineRule="auto" w:line="360"/>
        <w:ind w:left="396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8"/>
          <w:sz w:val="20"/>
          <w:szCs w:val="20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eastAsia="Times New Roman" w:ascii="Liberation Serif" w:hAnsi="Liberation Serif"/>
          <w:sz w:val="24"/>
          <w:szCs w:val="24"/>
        </w:rPr>
        <w:t>Άνοδος Κλεμανσώ στην εξουσία Γαλλίας,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83" w:leader="none"/>
        </w:tabs>
        <w:spacing w:lineRule="auto" w:line="360"/>
        <w:ind w:left="389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Έξοδος Η.Π.Α. στον πόλεμο,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83" w:leader="none"/>
        </w:tabs>
        <w:spacing w:lineRule="auto" w:line="360"/>
        <w:ind w:left="389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Ρωσική Επανάσταση.</w:t>
      </w:r>
    </w:p>
    <w:p>
      <w:pPr>
        <w:pStyle w:val="Normal"/>
        <w:shd w:val="clear" w:color="auto" w:fill="FFFFFF"/>
        <w:spacing w:lineRule="auto" w:line="360"/>
        <w:ind w:hanging="0"/>
        <w:rPr>
          <w:rFonts w:eastAsia="Times New Roman"/>
          <w:b/>
          <w:b/>
          <w:bCs/>
          <w:spacing w:val="-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pacing w:val="-1"/>
          <w:sz w:val="24"/>
          <w:szCs w:val="24"/>
        </w:rPr>
        <w:t>Το μακεδόνικο μέτωπο και το τέλος του πολέμου.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- Διεξάγεται στα βόρεια της ελληνικής Μακεδονίας.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- Δυτικοί Σύμμαχοι (Άγγλοι, Γάλλοι) εναντίον Γερμανών, Αυστριακών και Βουλγάρων συμμάχων τους.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- Φθινόπωρο 1918: Ήττα και συνθηκολόγηση Βουλγαρίας και Τουρκίας.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74" w:leader="none"/>
        </w:tabs>
        <w:spacing w:lineRule="auto" w:line="360"/>
        <w:ind w:left="720" w:right="3456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- 11 Νοεμβρίου 1918. Υπογραφή ανακωχής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74" w:leader="none"/>
        </w:tabs>
        <w:spacing w:lineRule="auto" w:line="360"/>
        <w:ind w:left="720" w:right="3456" w:hanging="0"/>
        <w:rPr>
          <w:rFonts w:eastAsia="Times New Roman"/>
          <w:b/>
          <w:b/>
          <w:bCs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74" w:leader="none"/>
        </w:tabs>
        <w:spacing w:lineRule="auto" w:line="360"/>
        <w:ind w:left="720" w:right="3456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z w:val="24"/>
          <w:szCs w:val="24"/>
        </w:rPr>
        <w:t xml:space="preserve">Οι συνέπειες του πολέμου                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74" w:leader="none"/>
        </w:tabs>
        <w:spacing w:lineRule="auto" w:line="360"/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Πόλεμος πρωτόγνωρος για την Ευρώπη και τον κόσμο. Έλαβαν μέρος 65 εκατ</w:t>
      </w:r>
      <w:r>
        <w:rPr>
          <w:rFonts w:eastAsia="Times New Roman" w:ascii="Liberation Serif" w:hAnsi="Liberation Serif"/>
          <w:sz w:val="24"/>
          <w:szCs w:val="24"/>
        </w:rPr>
        <w:t xml:space="preserve">ομμύρια </w:t>
      </w:r>
      <w:r>
        <w:rPr>
          <w:rFonts w:eastAsia="Times New Roman" w:ascii="Liberation Serif" w:hAnsi="Liberation Serif"/>
          <w:sz w:val="24"/>
          <w:szCs w:val="24"/>
        </w:rPr>
        <w:t xml:space="preserve">άνδρες, </w:t>
      </w:r>
      <w:r>
        <w:rPr>
          <w:rFonts w:eastAsia="Times New Roman" w:ascii="Liberation Serif" w:hAnsi="Liberation Serif"/>
          <w:sz w:val="24"/>
          <w:szCs w:val="24"/>
        </w:rPr>
        <w:t>ε</w:t>
      </w:r>
      <w:r>
        <w:rPr>
          <w:rFonts w:eastAsia="Times New Roman" w:ascii="Liberation Serif" w:hAnsi="Liberation Serif"/>
          <w:sz w:val="24"/>
          <w:szCs w:val="24"/>
        </w:rPr>
        <w:t>κατομμύρια στρατιώτες πολέμησαν και θυσιάστηκαν μάταια. Σκοτώθηκαν πάνω από 10 εκατομ</w:t>
      </w:r>
      <w:r>
        <w:rPr>
          <w:rFonts w:eastAsia="Times New Roman" w:ascii="Liberation Serif" w:hAnsi="Liberation Serif"/>
          <w:sz w:val="24"/>
          <w:szCs w:val="24"/>
        </w:rPr>
        <w:t>μύρια, τ</w:t>
      </w:r>
      <w:r>
        <w:rPr>
          <w:rFonts w:eastAsia="Times New Roman" w:ascii="Liberation Serif" w:hAnsi="Liberation Serif"/>
          <w:sz w:val="24"/>
          <w:szCs w:val="24"/>
        </w:rPr>
        <w:t>ραυματίστηκαν 20 εκατομ</w:t>
      </w:r>
      <w:r>
        <w:rPr>
          <w:rFonts w:eastAsia="Times New Roman" w:ascii="Liberation Serif" w:hAnsi="Liberation Serif"/>
          <w:sz w:val="24"/>
          <w:szCs w:val="24"/>
        </w:rPr>
        <w:t>μύρια,</w:t>
      </w:r>
      <w:r>
        <w:rPr>
          <w:rFonts w:eastAsia="Times New Roman" w:ascii="Liberation Serif" w:hAnsi="Liberation Serif"/>
          <w:sz w:val="24"/>
          <w:szCs w:val="24"/>
        </w:rPr>
        <w:t xml:space="preserve"> πολλά θύματα μεταξύ αμάχων.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 xml:space="preserve">Ο </w:t>
      </w:r>
      <w:r>
        <w:rPr>
          <w:rFonts w:eastAsia="Times New Roman" w:ascii="Liberation Serif" w:hAnsi="Liberation Serif"/>
          <w:sz w:val="24"/>
          <w:szCs w:val="24"/>
        </w:rPr>
        <w:t>Πόλεμος θεωρήθηκε απρόσωπη και ανεξήγητη θεομηνία.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Πρώτη φορά χρησιμοποιήθηκαν ως όπλο δηλητηριώδη αέρια.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Δήλωση προέδρου ΗΠΑ Ουίλσον (14 σημεία).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Τεράστιο οικονομικό κόστος πολέμου.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Εδαφικές υποσχέσεις και δάνεια: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590" w:leader="none"/>
        </w:tabs>
        <w:spacing w:lineRule="auto" w:line="360"/>
        <w:ind w:left="389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Περιέπλεξαν διακρατικές σχέσεις και αύξησαν ξένες επιρροές και επεμβάσεις.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590" w:leader="none"/>
        </w:tabs>
        <w:spacing w:lineRule="auto" w:line="360"/>
        <w:ind w:left="389" w:hanging="0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Υποβίβασαν επίπεδο διεθνών σχέσεων.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Για προσεταιρισμό Ιταλίας και Ελλάδας, ανέφικτες παραχωρήσεις εις βάρος Αυστρίας και Οθωμανικής Αυτοκρατορίας.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Ανικανοποίητες προσδοκίες Ιταλών εξέθρεψαν φασισμό.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Υποσχέσεις Συμμάχων συνέβαλαν στον εθνικό διχασμό και τη Μικρασιατική καταστροφή.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>Ανάλογες επιδράσεις συγκρουόμενων συμμαχικών υποσχέσεων σε Άραβες και Εβραίους.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590" w:leader="none"/>
        </w:tabs>
        <w:spacing w:lineRule="auto" w:line="360"/>
        <w:ind w:hanging="0"/>
        <w:rPr/>
      </w:pPr>
      <w:r>
        <w:rPr>
          <w:rFonts w:eastAsia="Times New Roman" w:ascii="Liberation Serif" w:hAnsi="Liberation Serif"/>
          <w:sz w:val="24"/>
          <w:szCs w:val="24"/>
        </w:rPr>
        <w:t xml:space="preserve">Βρετανία </w:t>
      </w:r>
      <w:r>
        <w:rPr>
          <w:rFonts w:eastAsia="Times New Roman" w:ascii="Liberation Serif" w:hAnsi="Liberation Serif"/>
          <w:sz w:val="24"/>
          <w:szCs w:val="24"/>
        </w:rPr>
        <w:t>και</w:t>
      </w:r>
      <w:r>
        <w:rPr>
          <w:rFonts w:eastAsia="Times New Roman" w:ascii="Liberation Serif" w:hAnsi="Liberation Serif"/>
          <w:sz w:val="24"/>
          <w:szCs w:val="24"/>
        </w:rPr>
        <w:t xml:space="preserve"> Γαλλία υποστηρίζουν επανάσταση </w:t>
      </w:r>
      <w:r>
        <w:rPr>
          <w:rFonts w:eastAsia="Times New Roman" w:ascii="Liberation Serif" w:hAnsi="Liberation Serif"/>
          <w:sz w:val="24"/>
          <w:szCs w:val="24"/>
        </w:rPr>
        <w:t>και</w:t>
      </w:r>
      <w:r>
        <w:rPr>
          <w:rFonts w:eastAsia="Times New Roman" w:ascii="Liberation Serif" w:hAnsi="Liberation Serif"/>
          <w:sz w:val="24"/>
          <w:szCs w:val="24"/>
        </w:rPr>
        <w:t xml:space="preserve"> εθνική αποκατάσταση Αράβων. </w:t>
      </w:r>
      <w:r>
        <w:rPr>
          <w:rFonts w:eastAsia="Times New Roman" w:ascii="Liberation Serif" w:hAnsi="Liberation Serif"/>
          <w:sz w:val="24"/>
          <w:szCs w:val="24"/>
        </w:rPr>
        <w:t>Υ</w:t>
      </w:r>
      <w:r>
        <w:rPr>
          <w:rFonts w:eastAsia="Times New Roman" w:ascii="Liberation Serif" w:hAnsi="Liberation Serif"/>
          <w:sz w:val="24"/>
          <w:szCs w:val="24"/>
        </w:rPr>
        <w:t>πόσχονται (Βρετανία 1917) ίδρυση εθνικού κράτους Εβραίων.</w:t>
      </w:r>
    </w:p>
    <w:p>
      <w:pPr>
        <w:pStyle w:val="Normal"/>
        <w:shd w:val="clear" w:color="auto" w:fill="FFFFFF"/>
        <w:spacing w:lineRule="auto" w:line="360" w:before="223" w:after="0"/>
        <w:ind w:left="22" w:hanging="0"/>
        <w:jc w:val="both"/>
        <w:rPr>
          <w:rFonts w:eastAsia="Times New Roman"/>
          <w:spacing w:val="-2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74">
    <w:name w:val="ListLabel 74"/>
    <w:qFormat/>
    <w:rPr>
      <w:rFonts w:cs="Times New Roman"/>
      <w:sz w:val="18"/>
    </w:rPr>
  </w:style>
  <w:style w:type="character" w:styleId="ListLabel62">
    <w:name w:val="ListLabel 62"/>
    <w:qFormat/>
    <w:rPr>
      <w:rFonts w:cs="Times New Roman"/>
      <w:sz w:val="18"/>
    </w:rPr>
  </w:style>
  <w:style w:type="character" w:styleId="ListLabel96">
    <w:name w:val="ListLabel 96"/>
    <w:qFormat/>
    <w:rPr>
      <w:rFonts w:cs="Times New Roman"/>
      <w:sz w:val="18"/>
    </w:rPr>
  </w:style>
  <w:style w:type="character" w:styleId="ListLabel115">
    <w:name w:val="ListLabel 115"/>
    <w:qFormat/>
    <w:rPr>
      <w:rFonts w:cs="Times New Roman"/>
      <w:sz w:val="18"/>
    </w:rPr>
  </w:style>
  <w:style w:type="character" w:styleId="ListLabel92">
    <w:name w:val="ListLabel 92"/>
    <w:qFormat/>
    <w:rPr>
      <w:rFonts w:cs="Times New Roman"/>
      <w:sz w:val="18"/>
    </w:rPr>
  </w:style>
  <w:style w:type="character" w:styleId="ListLabel116">
    <w:name w:val="ListLabel 116"/>
    <w:qFormat/>
    <w:rPr>
      <w:rFonts w:cs="Times New Roman"/>
      <w:sz w:val="18"/>
    </w:rPr>
  </w:style>
  <w:style w:type="character" w:styleId="ListLabel117">
    <w:name w:val="ListLabel 117"/>
    <w:qFormat/>
    <w:rPr>
      <w:rFonts w:cs="Times New Roman"/>
      <w:sz w:val="18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LibreOffice/6.0.4.2$Windows_x86 LibreOffice_project/9b0d9b32d5dcda91d2f1a96dc04c645c450872bf</Application>
  <Pages>2</Pages>
  <Words>291</Words>
  <Characters>1812</Characters>
  <CharactersWithSpaces>2106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2024-12-15T21:41:18Z</dcterms:created>
  <dc:creator/>
  <dc:description/>
  <dc:language>el-GR</dc:language>
  <cp:lastModifiedBy/>
  <dcterms:modified xsi:type="dcterms:W3CDTF">2024-12-15T21:49:05Z</dcterms:modified>
  <cp:revision>1</cp:revision>
  <dc:subject/>
  <dc:title/>
</cp:coreProperties>
</file>