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b/>
          <w:sz w:val="24"/>
          <w:szCs w:val="24"/>
        </w:rPr>
      </w:pPr>
      <w:r>
        <w:rPr>
          <w:rFonts w:cs="Calibri"/>
          <w:b/>
          <w:sz w:val="24"/>
          <w:szCs w:val="24"/>
        </w:rPr>
        <w:t>ΙΣΤΟΡΙΑ Α΄ ΤΑΞΗΣ ΓΕΝΙΚΟΥ ΛΥΚΕΙΟΥ</w:t>
      </w:r>
    </w:p>
    <w:p>
      <w:pPr>
        <w:pStyle w:val="Normal"/>
        <w:spacing w:lineRule="auto" w:line="360"/>
        <w:jc w:val="left"/>
        <w:rPr>
          <w:b/>
          <w:sz w:val="24"/>
          <w:szCs w:val="24"/>
        </w:rPr>
      </w:pPr>
      <w:r>
        <w:rPr>
          <w:b/>
          <w:sz w:val="24"/>
          <w:szCs w:val="24"/>
        </w:rPr>
        <w:t>3</w:t>
      </w:r>
      <w:r>
        <w:rPr>
          <w:b/>
          <w:sz w:val="24"/>
          <w:szCs w:val="24"/>
          <w:vertAlign w:val="superscript"/>
        </w:rPr>
        <w:t>ο</w:t>
      </w:r>
      <w:r>
        <w:rPr>
          <w:b/>
          <w:sz w:val="24"/>
          <w:szCs w:val="24"/>
        </w:rPr>
        <w:t xml:space="preserve"> ΘΕΜΑ</w:t>
      </w:r>
    </w:p>
    <w:p>
      <w:pPr>
        <w:pStyle w:val="Normal"/>
        <w:spacing w:lineRule="auto" w:line="360"/>
        <w:rPr>
          <w:sz w:val="24"/>
          <w:szCs w:val="24"/>
        </w:rPr>
      </w:pPr>
      <w:r>
        <w:rPr>
          <w:sz w:val="24"/>
          <w:szCs w:val="24"/>
        </w:rPr>
        <w:t>Με βάση τις ιστορικές σας γνώσεις και αντλώντας στοιχεία από το κείμενο που σας δίνεται, να απαντήσετε στα ακόλουθα ερωτήματα:</w:t>
      </w:r>
    </w:p>
    <w:p>
      <w:pPr>
        <w:pStyle w:val="Normal"/>
        <w:spacing w:lineRule="auto" w:line="360"/>
        <w:rPr>
          <w:bCs/>
          <w:sz w:val="24"/>
          <w:szCs w:val="24"/>
        </w:rPr>
      </w:pPr>
      <w:r>
        <w:rPr>
          <w:b/>
          <w:sz w:val="24"/>
          <w:szCs w:val="24"/>
        </w:rPr>
        <w:t xml:space="preserve">α. </w:t>
      </w:r>
      <w:r>
        <w:rPr>
          <w:bCs/>
          <w:sz w:val="24"/>
          <w:szCs w:val="24"/>
        </w:rPr>
        <w:t>Πώς μεταβλήθηκε το πολίτευμα στα χρόνια του Ιουστινιανού;</w:t>
        <w:tab/>
        <w:tab/>
        <w:t xml:space="preserve">    </w:t>
        <w:tab/>
        <w:t xml:space="preserve">  (μονάδες 12)</w:t>
      </w:r>
    </w:p>
    <w:p>
      <w:pPr>
        <w:pStyle w:val="Normal"/>
        <w:spacing w:lineRule="auto" w:line="360"/>
        <w:rPr>
          <w:sz w:val="24"/>
          <w:szCs w:val="24"/>
        </w:rPr>
      </w:pPr>
      <w:r>
        <w:rPr>
          <w:b/>
          <w:sz w:val="24"/>
          <w:szCs w:val="24"/>
        </w:rPr>
        <w:t xml:space="preserve">β. </w:t>
      </w:r>
      <w:r>
        <w:rPr>
          <w:bCs/>
          <w:sz w:val="24"/>
          <w:szCs w:val="24"/>
        </w:rPr>
        <w:t>Ποια ήταν η θρησκευτική πολιτική του Ιουστινιανού;</w:t>
      </w:r>
      <w:r>
        <w:rPr>
          <w:b/>
          <w:sz w:val="24"/>
          <w:szCs w:val="24"/>
        </w:rPr>
        <w:t xml:space="preserve"> </w:t>
        <w:tab/>
        <w:tab/>
        <w:tab/>
        <w:tab/>
        <w:t xml:space="preserve">  </w:t>
      </w:r>
      <w:bookmarkStart w:id="0" w:name="_GoBack"/>
      <w:bookmarkEnd w:id="0"/>
      <w:r>
        <w:rPr>
          <w:sz w:val="24"/>
          <w:szCs w:val="24"/>
        </w:rPr>
        <w:t xml:space="preserve">(μονάδες 13)   </w:t>
      </w:r>
    </w:p>
    <w:p>
      <w:pPr>
        <w:pStyle w:val="Normal"/>
        <w:spacing w:lineRule="auto" w:line="360"/>
        <w:jc w:val="right"/>
        <w:rPr>
          <w:b/>
          <w:sz w:val="24"/>
          <w:szCs w:val="24"/>
        </w:rPr>
      </w:pPr>
      <w:r>
        <w:rPr>
          <w:b/>
          <w:sz w:val="24"/>
          <w:szCs w:val="24"/>
        </w:rPr>
        <w:tab/>
        <w:t>Μονάδες 25</w:t>
      </w:r>
    </w:p>
    <w:p>
      <w:pPr>
        <w:pStyle w:val="Normal"/>
        <w:spacing w:lineRule="auto" w:line="360"/>
        <w:jc w:val="center"/>
        <w:rPr>
          <w:b/>
          <w:i/>
          <w:i/>
          <w:sz w:val="24"/>
          <w:szCs w:val="24"/>
        </w:rPr>
      </w:pPr>
      <w:r>
        <w:rPr>
          <w:b/>
          <w:sz w:val="24"/>
          <w:szCs w:val="24"/>
        </w:rPr>
        <w:t>ΚΕΙΜΕΝΟ</w:t>
      </w:r>
    </w:p>
    <w:p>
      <w:pPr>
        <w:pStyle w:val="Normal"/>
        <w:spacing w:lineRule="auto" w:line="360" w:before="0" w:after="240"/>
        <w:rPr>
          <w:sz w:val="24"/>
          <w:szCs w:val="24"/>
        </w:rPr>
      </w:pPr>
      <w:r>
        <w:rPr>
          <w:sz w:val="24"/>
          <w:szCs w:val="24"/>
        </w:rPr>
        <w:t>Στους εξωτερικούς κινδύνους προστέθηκαν και οι βίαιες εσωτερικές αναταραχές. Ανάμεσα στην κεντρική εξουσία και στις πολιτικές οργανώσεις του λαού ξέσπασε ένας άγριος αγώνας που κορυφώθηκε τον Ιανουάριο του 532 στην Κωνσταντινούπολη με τη φοβερή στάση του Νίκα. […] Σε διαβουλεύσεις με τους Βενέτους ο Ναρσής</w:t>
      </w:r>
      <w:r>
        <w:rPr>
          <w:rStyle w:val="FootnoteReference"/>
          <w:sz w:val="24"/>
          <w:szCs w:val="24"/>
        </w:rPr>
        <w:footnoteReference w:id="2"/>
      </w:r>
      <w:r>
        <w:rPr>
          <w:sz w:val="24"/>
          <w:szCs w:val="24"/>
        </w:rPr>
        <w:t xml:space="preserve"> διέσπασε την ενότητα των επαναστατών, ενώ ο Βελισάριος</w:t>
      </w:r>
      <w:r>
        <w:rPr>
          <w:rStyle w:val="FootnoteReference"/>
          <w:sz w:val="24"/>
          <w:szCs w:val="24"/>
        </w:rPr>
        <w:footnoteReference w:id="3"/>
      </w:r>
      <w:r>
        <w:rPr>
          <w:sz w:val="24"/>
          <w:szCs w:val="24"/>
        </w:rPr>
        <w:t xml:space="preserve"> εισέβαλε στον Ιππόδρομο με ένα στρατιωτικό άγημα που ήταν πιστό στον αυτοκράτορα και κατατρόπωσε τους ανυποψίαστους επαναστάτες. […] Έτσι ο βυζαντινός δεσποτισμός νίκησε τους δήμους</w:t>
      </w:r>
      <w:r>
        <w:rPr>
          <w:rStyle w:val="FootnoteReference"/>
          <w:sz w:val="24"/>
          <w:szCs w:val="24"/>
        </w:rPr>
        <w:footnoteReference w:id="4"/>
      </w:r>
      <w:r>
        <w:rPr>
          <w:sz w:val="24"/>
          <w:szCs w:val="24"/>
        </w:rPr>
        <w:t>, που ενσάρκωναν το τελευταίο υπόλειμμα στις ελευθερίες των πολιτών. […] Ο Ιουστινιανός ήταν ο τελευταίος ρωμαίος αυτοκράτορας του βυζαντινού θρόνου. Ταυτόχρονα όμως ήταν ο χριστιανός μονάρχης, ο διαποτισμένος από τη συνείδηση της «ελέω Θεού</w:t>
      </w:r>
      <w:r>
        <w:rPr>
          <w:rStyle w:val="FootnoteReference"/>
          <w:sz w:val="24"/>
          <w:szCs w:val="24"/>
        </w:rPr>
        <w:footnoteReference w:id="5"/>
      </w:r>
      <w:r>
        <w:rPr>
          <w:sz w:val="24"/>
          <w:szCs w:val="24"/>
        </w:rPr>
        <w:t>» εξουσίας του. […] Κανένας αυτοκράτορας από την εποχή Θεοδοσίου Α΄</w:t>
      </w:r>
      <w:r>
        <w:rPr>
          <w:rStyle w:val="FootnoteReference"/>
          <w:sz w:val="24"/>
          <w:szCs w:val="24"/>
        </w:rPr>
        <w:footnoteReference w:id="6"/>
      </w:r>
      <w:r>
        <w:rPr>
          <w:sz w:val="24"/>
          <w:szCs w:val="24"/>
        </w:rPr>
        <w:t xml:space="preserve"> δεν επιδόθηκε με τόσο ζήλο στην εκχριστιάνιση της αυτοκρατορίας και στην εκρίζωση της εθνικής θρησκείας</w:t>
      </w:r>
      <w:r>
        <w:rPr>
          <w:rStyle w:val="FootnoteReference"/>
          <w:sz w:val="24"/>
          <w:szCs w:val="24"/>
        </w:rPr>
        <w:footnoteReference w:id="7"/>
      </w:r>
      <w:r>
        <w:rPr>
          <w:sz w:val="24"/>
          <w:szCs w:val="24"/>
        </w:rPr>
        <w:t xml:space="preserve">.   </w:t>
      </w:r>
    </w:p>
    <w:p>
      <w:pPr>
        <w:pStyle w:val="Normal"/>
        <w:spacing w:lineRule="auto" w:line="360" w:before="0" w:after="240"/>
        <w:rPr>
          <w:sz w:val="24"/>
          <w:szCs w:val="24"/>
        </w:rPr>
      </w:pPr>
      <w:r>
        <w:rPr>
          <w:sz w:val="24"/>
          <w:szCs w:val="24"/>
          <w:lang w:val="en-US"/>
        </w:rPr>
        <w:t>Ostrogorsky</w:t>
      </w:r>
      <w:r>
        <w:rPr>
          <w:sz w:val="24"/>
          <w:szCs w:val="24"/>
        </w:rPr>
        <w:t xml:space="preserve">, </w:t>
      </w:r>
      <w:r>
        <w:rPr>
          <w:sz w:val="24"/>
          <w:szCs w:val="24"/>
          <w:lang w:val="en-US"/>
        </w:rPr>
        <w:t>G</w:t>
      </w:r>
      <w:r>
        <w:rPr>
          <w:sz w:val="24"/>
          <w:szCs w:val="24"/>
        </w:rPr>
        <w:t xml:space="preserve">., </w:t>
      </w:r>
      <w:r>
        <w:rPr>
          <w:i/>
          <w:sz w:val="24"/>
          <w:szCs w:val="24"/>
        </w:rPr>
        <w:t>Ιστορία του Βυζαντινού Κράτους</w:t>
      </w:r>
      <w:r>
        <w:rPr>
          <w:iCs/>
          <w:sz w:val="24"/>
          <w:szCs w:val="24"/>
        </w:rPr>
        <w:t xml:space="preserve">, </w:t>
      </w:r>
      <w:r>
        <w:rPr>
          <w:sz w:val="24"/>
          <w:szCs w:val="24"/>
        </w:rPr>
        <w:t>Ιστορικές Εκδόσεις Στέφανος Βασιλόπουλος, Αθήνα 1993, σ. 137-138 &amp; σ. 143.</w:t>
      </w:r>
    </w:p>
    <w:p>
      <w:pPr>
        <w:pStyle w:val="Normal"/>
        <w:rPr/>
      </w:pPr>
      <w:r>
        <w:rPr/>
      </w:r>
    </w:p>
    <w:sectPr>
      <w:footnotePr>
        <w:numFmt w:val="decimal"/>
      </w:footnote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Style14"/>
        </w:rPr>
        <w:footnoteRef/>
      </w:r>
      <w:r>
        <w:rPr/>
        <w:t xml:space="preserve"> </w:t>
      </w:r>
      <w:r>
        <w:rPr/>
        <w:t xml:space="preserve">Βυζαντινός στρατηγός, στην υπηρεσία του Ιουστινιανού. </w:t>
      </w:r>
    </w:p>
  </w:footnote>
  <w:footnote w:id="3">
    <w:p>
      <w:pPr>
        <w:pStyle w:val="FootnoteText"/>
        <w:rPr/>
      </w:pPr>
      <w:r>
        <w:rPr>
          <w:rStyle w:val="Style14"/>
        </w:rPr>
        <w:footnoteRef/>
      </w:r>
      <w:r>
        <w:rPr/>
        <w:t xml:space="preserve"> </w:t>
      </w:r>
      <w:r>
        <w:rPr/>
        <w:t xml:space="preserve">Βυζαντινός στρατηγός, στην υπηρεσία του Ιουστινιανού. </w:t>
      </w:r>
    </w:p>
  </w:footnote>
  <w:footnote w:id="4">
    <w:p>
      <w:pPr>
        <w:pStyle w:val="FootnoteText"/>
        <w:rPr/>
      </w:pPr>
      <w:r>
        <w:rPr>
          <w:rStyle w:val="Style14"/>
        </w:rPr>
        <w:footnoteRef/>
      </w:r>
      <w:r>
        <w:rPr/>
        <w:t xml:space="preserve"> </w:t>
      </w:r>
      <w:r>
        <w:rPr/>
        <w:t>Δήμοι ήταν οι ομάδες των οπαδών του ιπποδρόμου, οι οποίες, στη διάρκεια του 5ου και του 6ου αιώνα, εξελίχθηκαν σε πολιτικές οργανώσεις. Οι Πράσινοι και οι Βένετοι, που ήταν οι κυριότεροι δήμοι, εκπροσωπούσαν διαφορετικές πολιτικές τάσεις.</w:t>
      </w:r>
    </w:p>
  </w:footnote>
  <w:footnote w:id="5">
    <w:p>
      <w:pPr>
        <w:pStyle w:val="FootnoteText"/>
        <w:rPr/>
      </w:pPr>
      <w:r>
        <w:rPr>
          <w:rStyle w:val="Style14"/>
        </w:rPr>
        <w:footnoteRef/>
      </w:r>
      <w:r>
        <w:rPr/>
        <w:t xml:space="preserve"> </w:t>
      </w:r>
      <w:r>
        <w:rPr/>
        <w:t>Πολιτική αντίληψη σύμφωνα με την οποία ο μονάρχης έχει λάβει την εντολή της εξουσίας από τον Θεό, στον οποίο και μόνο λογοδοτεί.</w:t>
      </w:r>
    </w:p>
  </w:footnote>
  <w:footnote w:id="6">
    <w:p>
      <w:pPr>
        <w:pStyle w:val="FootnoteText"/>
        <w:rPr/>
      </w:pPr>
      <w:r>
        <w:rPr>
          <w:rStyle w:val="Style14"/>
        </w:rPr>
        <w:footnoteRef/>
      </w:r>
      <w:r>
        <w:rPr/>
        <w:t xml:space="preserve"> </w:t>
      </w:r>
      <w:r>
        <w:rPr/>
        <w:t>Ρωμαίος Αυτοκράτορας (379-395 μ.Χ.).</w:t>
      </w:r>
    </w:p>
  </w:footnote>
  <w:footnote w:id="7">
    <w:p>
      <w:pPr>
        <w:pStyle w:val="FootnoteText"/>
        <w:rPr/>
      </w:pPr>
      <w:r>
        <w:rPr>
          <w:rStyle w:val="Style14"/>
        </w:rPr>
        <w:footnoteRef/>
      </w:r>
      <w:r>
        <w:rPr/>
        <w:t xml:space="preserve"> </w:t>
      </w:r>
      <w:r>
        <w:rPr/>
        <w:t>Η ειδωλολατρία.</w:t>
      </w:r>
    </w:p>
  </w:footnote>
</w:footnotes>
</file>

<file path=word/settings.xml><?xml version="1.0" encoding="utf-8"?>
<w:settings xmlns:w="http://schemas.openxmlformats.org/wordprocessingml/2006/main">
  <w:zoom w:percent="100"/>
  <w:defaultTabStop w:val="720"/>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3696"/>
    <w:pPr>
      <w:widowControl/>
      <w:bidi w:val="0"/>
      <w:spacing w:lineRule="auto" w:line="240" w:before="0" w:after="0"/>
      <w:jc w:val="both"/>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υποσημείωσης Char"/>
    <w:basedOn w:val="DefaultParagraphFont"/>
    <w:uiPriority w:val="99"/>
    <w:semiHidden/>
    <w:qFormat/>
    <w:rsid w:val="00813696"/>
    <w:rPr>
      <w:sz w:val="20"/>
      <w:szCs w:val="20"/>
      <w:lang w:val="el-GR"/>
    </w:rPr>
  </w:style>
  <w:style w:type="character" w:styleId="Style14">
    <w:name w:val="Χαρακτήρες υποσημείωσης"/>
    <w:basedOn w:val="DefaultParagraphFont"/>
    <w:uiPriority w:val="99"/>
    <w:semiHidden/>
    <w:unhideWhenUsed/>
    <w:qFormat/>
    <w:rsid w:val="00813696"/>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yle15">
    <w:name w:val="Χαρακτήρες σημείωσης τέλους"/>
    <w:qFormat/>
    <w:rPr/>
  </w:style>
  <w:style w:type="paragraph" w:styleId="Style16">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7">
    <w:name w:val="Ευρετήριο"/>
    <w:basedOn w:val="Normal"/>
    <w:qFormat/>
    <w:pPr>
      <w:suppressLineNumbers/>
    </w:pPr>
    <w:rPr>
      <w:rFonts w:cs="Lucida Sans"/>
    </w:rPr>
  </w:style>
  <w:style w:type="paragraph" w:styleId="FootnoteText">
    <w:name w:val="footnote text"/>
    <w:basedOn w:val="Normal"/>
    <w:link w:val="Char"/>
    <w:uiPriority w:val="99"/>
    <w:semiHidden/>
    <w:unhideWhenUsed/>
    <w:rsid w:val="00813696"/>
    <w:pPr/>
    <w:rPr>
      <w:sz w:val="20"/>
      <w:szCs w:val="20"/>
    </w:rPr>
  </w:style>
  <w:style w:type="numbering" w:styleId="Style18" w:default="1">
    <w:name w:val="Χωρίς κατάλογο"/>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8D8CE-3D51-489E-9E71-C099AB8F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Application>LibreOffice/25.2.2.2$Windows_X86_64 LibreOffice_project/7370d4be9e3cf6031a51beef54ff3bda878e3fac</Application>
  <AppVersion>15.0000</AppVersion>
  <Pages>1</Pages>
  <Words>281</Words>
  <Characters>1664</Characters>
  <CharactersWithSpaces>1959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2023-03-12T20:41:00Z</dcterms:created>
  <dc:creator>ΒΑΣΙΛΙΚΗ ΚΟΝΤΟΓΕΩΡΓΑΚΟΥ</dc:creator>
  <dc:description/>
  <dc:language>el-GR</dc:language>
  <cp:lastModifiedBy>user</cp:lastModifiedBy>
  <cp:lastPrinted>2023-03-18T23:01:00Z</cp:lastPrinted>
  <dcterms:modified xsi:type="dcterms:W3CDTF">2023-03-19T07:59:00Z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