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E75" w14:textId="41FC5D06" w:rsidR="0047364A" w:rsidRDefault="0047364A" w:rsidP="0047364A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47364A">
        <w:rPr>
          <w:rFonts w:ascii="Century Gothic" w:hAnsi="Century Gothic"/>
          <w:b/>
          <w:bCs/>
          <w:color w:val="FF0000"/>
          <w:sz w:val="24"/>
          <w:szCs w:val="24"/>
        </w:rPr>
        <w:t>ΕΝΟΤΗΤΑ 11: Ο ΧΑΡΑΚΤΗΡΑΣ ΚΑΙ ΟΙ ΣΤΟΧΟΙ ΤΗΣ ΠΑΙΔΕΙΑΣ</w:t>
      </w:r>
    </w:p>
    <w:p w14:paraId="09898E58" w14:textId="3F28F3E7" w:rsidR="0047364A" w:rsidRDefault="0047364A" w:rsidP="0047364A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Το εκπαιδευτικός σύστημα αποτελεί ζήτημα </w:t>
      </w:r>
      <w:r w:rsidRPr="0047364A">
        <w:rPr>
          <w:rFonts w:ascii="Century Gothic" w:hAnsi="Century Gothic"/>
          <w:sz w:val="24"/>
          <w:szCs w:val="24"/>
          <w:u w:val="single"/>
        </w:rPr>
        <w:t>πολιτικό και δημόσιο</w:t>
      </w:r>
      <w:r>
        <w:rPr>
          <w:rFonts w:ascii="Century Gothic" w:hAnsi="Century Gothic"/>
          <w:sz w:val="24"/>
          <w:szCs w:val="24"/>
          <w:u w:val="single"/>
        </w:rPr>
        <w:t>.</w:t>
      </w:r>
    </w:p>
    <w:p w14:paraId="2121CDF8" w14:textId="6AD87A79" w:rsidR="0047364A" w:rsidRDefault="0047364A" w:rsidP="0047364A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Βασικές πολιτικές θέσεις του Αριστοτέλη</w:t>
      </w:r>
    </w:p>
    <w:p w14:paraId="66B380AE" w14:textId="7C3AE8B5" w:rsidR="0047364A" w:rsidRDefault="0047364A" w:rsidP="0047364A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Όλοι οι πολίτες αποτελούν μέρος ενός συνόλου , της πόλης. Η ευημερία του κάθε πολίτη ξεχωριστά είναι απολύτως αλληλένδετη με την ευημερία του συνόλου. </w:t>
      </w:r>
    </w:p>
    <w:p w14:paraId="7AFE60C3" w14:textId="03756116" w:rsidR="0047364A" w:rsidRDefault="0047364A" w:rsidP="0047364A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Κεντρικός στόχος όλων των ανθρωπίνων δραστηριοτήτων σε μια πολιτική κοινωνία είναι η συνοχή, η ευημερία, η πρόοδος της πόλης στο σύνολό της. Σε αυτό μόνο το πλαίσιο επιτυγχάνεται και η ευδαιμονία του κάθε πολίτη , ως μέρους αυτού του συνόλου.</w:t>
      </w:r>
    </w:p>
    <w:p w14:paraId="491A2B89" w14:textId="162C877D" w:rsidR="0047364A" w:rsidRDefault="0047364A" w:rsidP="0047364A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47364A">
        <w:rPr>
          <w:rFonts w:ascii="Century Gothic" w:hAnsi="Century Gothic"/>
          <w:sz w:val="24"/>
          <w:szCs w:val="24"/>
          <w:u w:val="single"/>
        </w:rPr>
        <w:t>Το εκπαιδευτικό σύστημα</w:t>
      </w:r>
    </w:p>
    <w:p w14:paraId="455681D4" w14:textId="0A917050" w:rsidR="0047364A" w:rsidRDefault="0047364A" w:rsidP="0047364A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565A0F">
        <w:rPr>
          <w:rFonts w:ascii="Century Gothic" w:hAnsi="Century Gothic"/>
          <w:i/>
          <w:iCs/>
          <w:sz w:val="24"/>
          <w:szCs w:val="24"/>
        </w:rPr>
        <w:t xml:space="preserve">Η παιδεία είναι απαραίτητη </w:t>
      </w:r>
      <w:r w:rsidR="00565A0F" w:rsidRPr="00565A0F">
        <w:rPr>
          <w:rFonts w:ascii="Century Gothic" w:hAnsi="Century Gothic"/>
          <w:i/>
          <w:iCs/>
          <w:sz w:val="24"/>
          <w:szCs w:val="24"/>
        </w:rPr>
        <w:t>προϋπόθεση</w:t>
      </w:r>
      <w:r w:rsidRPr="00565A0F">
        <w:rPr>
          <w:rFonts w:ascii="Century Gothic" w:hAnsi="Century Gothic"/>
          <w:i/>
          <w:iCs/>
          <w:sz w:val="24"/>
          <w:szCs w:val="24"/>
        </w:rPr>
        <w:t xml:space="preserve"> για την ευημερία και την πρόοδο του κοινωνικού συνόλου</w:t>
      </w:r>
      <w:r>
        <w:rPr>
          <w:rFonts w:ascii="Century Gothic" w:hAnsi="Century Gothic"/>
          <w:sz w:val="24"/>
          <w:szCs w:val="24"/>
          <w:u w:val="single"/>
        </w:rPr>
        <w:t>.</w:t>
      </w:r>
    </w:p>
    <w:p w14:paraId="103C4330" w14:textId="77777777" w:rsidR="00565A0F" w:rsidRPr="00565A0F" w:rsidRDefault="00565A0F" w:rsidP="0047364A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i/>
          <w:iCs/>
          <w:sz w:val="24"/>
          <w:szCs w:val="24"/>
        </w:rPr>
        <w:t>Επομένως η παιδεία αποτελεί ζήτημα πολιτικής διαχείρισης</w:t>
      </w:r>
      <w:r w:rsidRPr="00565A0F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Το εκπαιδευτικό σύστημα πρέπει να εναρμονίζεται πλήρως με τις ανάγκες και τους στόχους του πολιτεύματος της πόλης- κράτους, ώστε μελλοντικά οι νέοι άνθρωποι να μπορούν να προσφέρουν στην κοινωνία έχοντας διαπλάσει το ορθό ήθος και πνεύμα. </w:t>
      </w:r>
    </w:p>
    <w:p w14:paraId="270BF0B3" w14:textId="77777777" w:rsidR="00565A0F" w:rsidRPr="00565A0F" w:rsidRDefault="00565A0F" w:rsidP="0047364A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i/>
          <w:iCs/>
          <w:sz w:val="24"/>
          <w:szCs w:val="24"/>
        </w:rPr>
        <w:t xml:space="preserve">Ως εκ τούτου, η παιδεία πρέπει να είναι αντικείμενο κρατικής μέριμνας, οπότε πρέπει: </w:t>
      </w:r>
    </w:p>
    <w:p w14:paraId="088E596C" w14:textId="7A505541" w:rsidR="00565A0F" w:rsidRDefault="00565A0F" w:rsidP="00565A0F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Να ρυθμίζεται νομοθετικά.</w:t>
      </w:r>
    </w:p>
    <w:p w14:paraId="76E3A3C2" w14:textId="5A4D7045" w:rsidR="00565A0F" w:rsidRDefault="00565A0F" w:rsidP="00565A0F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Να έχει δημόσιο χαρακτήρα.</w:t>
      </w:r>
    </w:p>
    <w:p w14:paraId="67D8EA6B" w14:textId="69404CBF" w:rsidR="00565A0F" w:rsidRDefault="00565A0F" w:rsidP="00565A0F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Να είναι ίδια, ενιαία για όλους τους ελεύθερους πολίτες. (Φάκελος Υλικού,</w:t>
      </w:r>
      <w:r w:rsidRPr="00565A0F">
        <w:rPr>
          <w:rFonts w:ascii="Century Gothic" w:hAnsi="Century Gothic"/>
          <w:sz w:val="24"/>
          <w:szCs w:val="24"/>
          <w:u w:val="single"/>
        </w:rPr>
        <w:t xml:space="preserve"> σελ. 106)</w:t>
      </w:r>
    </w:p>
    <w:p w14:paraId="62CD1B71" w14:textId="623B807F" w:rsidR="00565A0F" w:rsidRDefault="00565A0F" w:rsidP="00565A0F">
      <w:pPr>
        <w:jc w:val="both"/>
        <w:rPr>
          <w:rFonts w:ascii="Century Gothic" w:hAnsi="Century Gothic"/>
          <w:sz w:val="24"/>
          <w:szCs w:val="24"/>
        </w:rPr>
      </w:pPr>
      <w:r w:rsidRPr="00565A0F">
        <w:rPr>
          <w:rFonts w:ascii="Century Gothic" w:hAnsi="Century Gothic"/>
          <w:sz w:val="24"/>
          <w:szCs w:val="24"/>
        </w:rPr>
        <w:t xml:space="preserve">Η παιδεία, λοιπόν, συνδέεται άμεσα με ην διακυβέρνηση του κράτους, είναι πολιτική – κι όχι ιδιωτική- υπόθεση, καθώς έχει τεράστια σημασία για τη συνολική ζωή του κράτους , αλλά και του κάθε πολίτη ξεχωριστά, αφού καθορίζει το παρόν του και προδιαγράφει το μέλλον του. </w:t>
      </w:r>
    </w:p>
    <w:p w14:paraId="1FBD8472" w14:textId="51E2F14B" w:rsidR="00565A0F" w:rsidRDefault="00565A0F" w:rsidP="00565A0F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1F0E39">
        <w:rPr>
          <w:rFonts w:ascii="Century Gothic" w:hAnsi="Century Gothic"/>
          <w:sz w:val="24"/>
          <w:szCs w:val="24"/>
          <w:u w:val="single"/>
        </w:rPr>
        <w:t>Ταύτιση Πλάτωνα και Αριστοτέλη ως προς τις απόψεις τους για την παιδεία.</w:t>
      </w:r>
    </w:p>
    <w:p w14:paraId="0A4FB2D9" w14:textId="6C72F05E" w:rsidR="001F0E39" w:rsidRDefault="001F0E39" w:rsidP="00565A0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Εφόσον μόνο μέσα σε μια πόλη- κράτος, που ευημερεί και προοδεύει, ο άνθρωπος δύναται να διασφαλίσει την ευδαιμονία του , η παιδεία αποτελεί δημόσια υπόθεση. Η παιδεία εξάλλου σε αυτό ακριβώς αποβλέπει, στην πρόοδο , τη συνοχή και την ευημερία του συνόλου. </w:t>
      </w:r>
    </w:p>
    <w:p w14:paraId="107C28D5" w14:textId="01EC9786" w:rsidR="001F0E39" w:rsidRDefault="001F0E39" w:rsidP="00565A0F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1F0E39">
        <w:rPr>
          <w:rFonts w:ascii="Century Gothic" w:hAnsi="Century Gothic"/>
          <w:sz w:val="24"/>
          <w:szCs w:val="24"/>
          <w:u w:val="single"/>
        </w:rPr>
        <w:t xml:space="preserve">Οι στόχοι του εκπαιδευτικού συστήματος </w:t>
      </w:r>
    </w:p>
    <w:p w14:paraId="6C7DAB05" w14:textId="3080B377" w:rsidR="001F0E39" w:rsidRPr="001F0E39" w:rsidRDefault="001F0E39" w:rsidP="001F0E39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1F0E39">
        <w:rPr>
          <w:rFonts w:ascii="Century Gothic" w:hAnsi="Century Gothic"/>
          <w:sz w:val="24"/>
          <w:szCs w:val="24"/>
        </w:rPr>
        <w:t>η αρετή</w:t>
      </w:r>
    </w:p>
    <w:p w14:paraId="5471A536" w14:textId="057C1A8E" w:rsidR="001F0E39" w:rsidRPr="001F0E39" w:rsidRDefault="001F0E39" w:rsidP="001F0E39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1F0E39">
        <w:rPr>
          <w:rFonts w:ascii="Century Gothic" w:hAnsi="Century Gothic"/>
          <w:sz w:val="24"/>
          <w:szCs w:val="24"/>
        </w:rPr>
        <w:t xml:space="preserve">η ανάπτυξη του πνεύματος, </w:t>
      </w:r>
    </w:p>
    <w:p w14:paraId="051374EF" w14:textId="2C9E734E" w:rsidR="001F0E39" w:rsidRPr="001F0E39" w:rsidRDefault="001F0E39" w:rsidP="001F0E39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1F0E39">
        <w:rPr>
          <w:rFonts w:ascii="Century Gothic" w:hAnsi="Century Gothic"/>
          <w:sz w:val="24"/>
          <w:szCs w:val="24"/>
        </w:rPr>
        <w:t>το ήθος της ψυχής</w:t>
      </w:r>
    </w:p>
    <w:p w14:paraId="55BA3C92" w14:textId="50C2603C" w:rsidR="001F0E39" w:rsidRPr="001F0E39" w:rsidRDefault="001F0E39" w:rsidP="001F0E39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1F0E39">
        <w:rPr>
          <w:rFonts w:ascii="Century Gothic" w:hAnsi="Century Gothic"/>
          <w:sz w:val="24"/>
          <w:szCs w:val="24"/>
        </w:rPr>
        <w:lastRenderedPageBreak/>
        <w:t>η χρησιμότητα της γνώσης (η γνώση για την καθημερινή ζωή ή την επαγγελματική κατάρτιση)</w:t>
      </w:r>
    </w:p>
    <w:p w14:paraId="0814F33A" w14:textId="0ED86603" w:rsidR="001F0E39" w:rsidRDefault="001F0E39" w:rsidP="001F0E39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1F0E39">
        <w:rPr>
          <w:rFonts w:ascii="Century Gothic" w:hAnsi="Century Gothic"/>
          <w:sz w:val="24"/>
          <w:szCs w:val="24"/>
        </w:rPr>
        <w:t>η ίδια η γνώση ως αυταξία (θεωρητική/επιστημονική γνώση)</w:t>
      </w:r>
      <w:r>
        <w:rPr>
          <w:rFonts w:ascii="Century Gothic" w:hAnsi="Century Gothic"/>
          <w:sz w:val="24"/>
          <w:szCs w:val="24"/>
        </w:rPr>
        <w:t xml:space="preserve"> (Φάκελος Υλικού, σελ. 106)</w:t>
      </w:r>
    </w:p>
    <w:p w14:paraId="1ECE3D1C" w14:textId="0285123D" w:rsidR="001F0E39" w:rsidRDefault="001F0E39" w:rsidP="001F0E39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1F0E39">
        <w:rPr>
          <w:rFonts w:ascii="Century Gothic" w:hAnsi="Century Gothic"/>
          <w:sz w:val="24"/>
          <w:szCs w:val="24"/>
          <w:u w:val="single"/>
        </w:rPr>
        <w:t xml:space="preserve">Τα εκπαιδευτικά αντικείμενα- η αντιστοιχία τους με τους στόχους της αγωγής </w:t>
      </w:r>
    </w:p>
    <w:p w14:paraId="46196947" w14:textId="08A60333" w:rsidR="001F0E39" w:rsidRPr="00ED53E8" w:rsidRDefault="00ED53E8" w:rsidP="00ED53E8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>ανάγνωση και γραφή</w:t>
      </w:r>
    </w:p>
    <w:p w14:paraId="63D57046" w14:textId="64088CCD" w:rsidR="00ED53E8" w:rsidRPr="00ED53E8" w:rsidRDefault="00ED53E8" w:rsidP="00ED53E8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>γυμναστική</w:t>
      </w:r>
    </w:p>
    <w:p w14:paraId="781934CF" w14:textId="74E6BB38" w:rsidR="00ED53E8" w:rsidRPr="00ED53E8" w:rsidRDefault="00ED53E8" w:rsidP="00ED53E8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>μουσική</w:t>
      </w:r>
    </w:p>
    <w:p w14:paraId="52A947DB" w14:textId="370E83AB" w:rsidR="00ED53E8" w:rsidRPr="00ED53E8" w:rsidRDefault="00ED53E8" w:rsidP="00ED53E8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>ενίοτε σχέδιο και ζωγραφική</w:t>
      </w:r>
    </w:p>
    <w:p w14:paraId="42DDFFE0" w14:textId="1354B2DE" w:rsidR="00ED53E8" w:rsidRDefault="00ED53E8" w:rsidP="00ED53E8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>η αριθμητική διδασκόταν συνήθως κατ’ οίκον, οπότε δεν αναφέρεται ως διδακτικό αντικείμενο του σχολείου.</w:t>
      </w:r>
    </w:p>
    <w:p w14:paraId="620E2E14" w14:textId="73CE55F6" w:rsidR="00ED53E8" w:rsidRDefault="00ED53E8" w:rsidP="00ED53E8">
      <w:pPr>
        <w:jc w:val="both"/>
        <w:rPr>
          <w:rFonts w:ascii="Century Gothic" w:hAnsi="Century Gothic"/>
          <w:sz w:val="24"/>
          <w:szCs w:val="24"/>
        </w:rPr>
      </w:pPr>
      <w:r w:rsidRPr="00ED53E8">
        <w:rPr>
          <w:rFonts w:ascii="Century Gothic" w:hAnsi="Century Gothic"/>
          <w:sz w:val="24"/>
          <w:szCs w:val="24"/>
        </w:rPr>
        <w:t xml:space="preserve">Α. </w:t>
      </w:r>
      <w:r w:rsidRPr="00ED53E8">
        <w:rPr>
          <w:rFonts w:ascii="Century Gothic" w:hAnsi="Century Gothic"/>
          <w:b/>
          <w:bCs/>
          <w:sz w:val="24"/>
          <w:szCs w:val="24"/>
        </w:rPr>
        <w:t xml:space="preserve">αντικείμενα χρήσιμα προς τον </w:t>
      </w:r>
      <w:proofErr w:type="spellStart"/>
      <w:r w:rsidRPr="00ED53E8">
        <w:rPr>
          <w:rFonts w:ascii="Century Gothic" w:hAnsi="Century Gothic"/>
          <w:b/>
          <w:bCs/>
          <w:sz w:val="24"/>
          <w:szCs w:val="24"/>
        </w:rPr>
        <w:t>βίον</w:t>
      </w:r>
      <w:proofErr w:type="spellEnd"/>
      <w:r w:rsidRPr="00ED53E8">
        <w:rPr>
          <w:rFonts w:ascii="Century Gothic" w:hAnsi="Century Gothic"/>
          <w:sz w:val="24"/>
          <w:szCs w:val="24"/>
        </w:rPr>
        <w:t>: ανάγνωση και γραφή</w:t>
      </w:r>
      <w:r>
        <w:rPr>
          <w:rFonts w:ascii="Century Gothic" w:hAnsi="Century Gothic"/>
          <w:sz w:val="24"/>
          <w:szCs w:val="24"/>
        </w:rPr>
        <w:t>, σχέδιο, ζωγραφική, μουσική</w:t>
      </w:r>
    </w:p>
    <w:p w14:paraId="4DC4B0DB" w14:textId="67050818" w:rsidR="00ED53E8" w:rsidRDefault="00ED53E8" w:rsidP="00ED53E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Β. </w:t>
      </w:r>
      <w:r w:rsidRPr="00ED53E8">
        <w:rPr>
          <w:rFonts w:ascii="Century Gothic" w:hAnsi="Century Gothic"/>
          <w:b/>
          <w:bCs/>
          <w:sz w:val="24"/>
          <w:szCs w:val="24"/>
        </w:rPr>
        <w:t xml:space="preserve">αντικείμενα τείνοντα προς </w:t>
      </w:r>
      <w:proofErr w:type="spellStart"/>
      <w:r w:rsidRPr="00ED53E8">
        <w:rPr>
          <w:rFonts w:ascii="Century Gothic" w:hAnsi="Century Gothic"/>
          <w:b/>
          <w:bCs/>
          <w:sz w:val="24"/>
          <w:szCs w:val="24"/>
        </w:rPr>
        <w:t>αρετήν</w:t>
      </w:r>
      <w:proofErr w:type="spellEnd"/>
      <w:r>
        <w:rPr>
          <w:rFonts w:ascii="Century Gothic" w:hAnsi="Century Gothic"/>
          <w:sz w:val="24"/>
          <w:szCs w:val="24"/>
        </w:rPr>
        <w:t xml:space="preserve">: μουσική, γυμναστική, σχέδιο, ζωγραφική. Τα δύο τελευταία συμβάλλουν στη δημιουργική αξιοποίηση του ελευθέρου χρόνου και την αισθητική καλλιέργεια. </w:t>
      </w:r>
    </w:p>
    <w:p w14:paraId="471471F0" w14:textId="1F148F6E" w:rsidR="00ED53E8" w:rsidRPr="00615736" w:rsidRDefault="00ED53E8" w:rsidP="00ED53E8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615736">
        <w:rPr>
          <w:rFonts w:ascii="Century Gothic" w:hAnsi="Century Gothic"/>
          <w:sz w:val="24"/>
          <w:szCs w:val="24"/>
          <w:u w:val="single"/>
        </w:rPr>
        <w:t>Οι τύποι παιδείας στην εποχή του Αριστοτέλη</w:t>
      </w:r>
    </w:p>
    <w:p w14:paraId="72CF38C3" w14:textId="10CF002C" w:rsidR="00ED53E8" w:rsidRDefault="00ED53E8" w:rsidP="00ED53E8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 w:rsidRPr="00615736">
        <w:rPr>
          <w:rFonts w:ascii="Century Gothic" w:hAnsi="Century Gothic"/>
          <w:b/>
          <w:bCs/>
          <w:sz w:val="24"/>
          <w:szCs w:val="24"/>
        </w:rPr>
        <w:t>ωφελιμιστική παιδεία</w:t>
      </w:r>
      <w:r>
        <w:rPr>
          <w:rFonts w:ascii="Century Gothic" w:hAnsi="Century Gothic"/>
          <w:sz w:val="24"/>
          <w:szCs w:val="24"/>
        </w:rPr>
        <w:t>: η μετάδοση κυρίως πρακτικών γνώσεων , με άμεση χρησιμότητα στη ζωή (</w:t>
      </w:r>
      <w:r w:rsidRPr="00615736">
        <w:rPr>
          <w:rFonts w:ascii="Century Gothic" w:hAnsi="Century Gothic"/>
          <w:i/>
          <w:iCs/>
          <w:sz w:val="24"/>
          <w:szCs w:val="24"/>
        </w:rPr>
        <w:t xml:space="preserve">τα χρήσιμα προς τον </w:t>
      </w:r>
      <w:proofErr w:type="spellStart"/>
      <w:r w:rsidRPr="00615736">
        <w:rPr>
          <w:rFonts w:ascii="Century Gothic" w:hAnsi="Century Gothic"/>
          <w:i/>
          <w:iCs/>
          <w:sz w:val="24"/>
          <w:szCs w:val="24"/>
        </w:rPr>
        <w:t>βίον</w:t>
      </w:r>
      <w:proofErr w:type="spellEnd"/>
      <w:r>
        <w:rPr>
          <w:rFonts w:ascii="Century Gothic" w:hAnsi="Century Gothic"/>
          <w:sz w:val="24"/>
          <w:szCs w:val="24"/>
        </w:rPr>
        <w:t xml:space="preserve">). Συνδέεται με την επαγγελματική κατάρτιση των νέων , δηλαδή τους προσανατολίζει στην </w:t>
      </w:r>
      <w:r w:rsidR="00615736">
        <w:rPr>
          <w:rFonts w:ascii="Century Gothic" w:hAnsi="Century Gothic"/>
          <w:sz w:val="24"/>
          <w:szCs w:val="24"/>
        </w:rPr>
        <w:t>απόκτηση</w:t>
      </w:r>
      <w:r>
        <w:rPr>
          <w:rFonts w:ascii="Century Gothic" w:hAnsi="Century Gothic"/>
          <w:sz w:val="24"/>
          <w:szCs w:val="24"/>
        </w:rPr>
        <w:t xml:space="preserve"> επαγγελματικών προσόντων</w:t>
      </w:r>
      <w:r w:rsidR="00615736">
        <w:rPr>
          <w:rFonts w:ascii="Century Gothic" w:hAnsi="Century Gothic"/>
          <w:sz w:val="24"/>
          <w:szCs w:val="24"/>
        </w:rPr>
        <w:t xml:space="preserve"> και στην άσκηση μίας τέχνης προς βιοπορισμό.</w:t>
      </w:r>
    </w:p>
    <w:p w14:paraId="335E9ADB" w14:textId="3B4406CE" w:rsidR="00ED53E8" w:rsidRDefault="00615736" w:rsidP="00ED53E8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Ηθοπλαστική παιδεία</w:t>
      </w:r>
      <w:r>
        <w:rPr>
          <w:rFonts w:ascii="Century Gothic" w:hAnsi="Century Gothic"/>
          <w:sz w:val="24"/>
          <w:szCs w:val="24"/>
        </w:rPr>
        <w:t>: αποβλέπει στην ηθικοποίηση των νέων (</w:t>
      </w:r>
      <w:r w:rsidRPr="00615736">
        <w:rPr>
          <w:rFonts w:ascii="Century Gothic" w:hAnsi="Century Gothic"/>
          <w:i/>
          <w:iCs/>
          <w:sz w:val="24"/>
          <w:szCs w:val="24"/>
        </w:rPr>
        <w:t xml:space="preserve">τα τείνοντα προς την </w:t>
      </w:r>
      <w:proofErr w:type="spellStart"/>
      <w:r w:rsidRPr="00615736">
        <w:rPr>
          <w:rFonts w:ascii="Century Gothic" w:hAnsi="Century Gothic"/>
          <w:i/>
          <w:iCs/>
          <w:sz w:val="24"/>
          <w:szCs w:val="24"/>
        </w:rPr>
        <w:t>αρετήν</w:t>
      </w:r>
      <w:proofErr w:type="spellEnd"/>
      <w:r w:rsidRPr="00615736">
        <w:rPr>
          <w:rFonts w:ascii="Century Gothic" w:hAnsi="Century Gothic"/>
          <w:i/>
          <w:i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, στη διάπλαση ηθικού, ενάρετου χαρακτήρα και στην εμπέδωση αξιών και υψηλών ιδανικών.</w:t>
      </w:r>
    </w:p>
    <w:p w14:paraId="3BC5D465" w14:textId="72139545" w:rsidR="00615736" w:rsidRDefault="00615736" w:rsidP="00ED53E8">
      <w:pPr>
        <w:pStyle w:val="a3"/>
        <w:numPr>
          <w:ilvl w:val="0"/>
          <w:numId w:val="6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sz w:val="24"/>
          <w:szCs w:val="24"/>
        </w:rPr>
        <w:t>Γνωσιοκεντρική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παιδεία</w:t>
      </w:r>
      <w:r w:rsidRPr="00615736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παρέχει γνώσεις που δεν αποβλέπουν σε άμεσες πρακτικές εφαρμογές  (</w:t>
      </w:r>
      <w:r w:rsidRPr="00615736">
        <w:rPr>
          <w:rFonts w:ascii="Century Gothic" w:hAnsi="Century Gothic"/>
          <w:i/>
          <w:iCs/>
          <w:sz w:val="24"/>
          <w:szCs w:val="24"/>
        </w:rPr>
        <w:t>τα περιττά</w:t>
      </w:r>
      <w:r>
        <w:rPr>
          <w:rFonts w:ascii="Century Gothic" w:hAnsi="Century Gothic"/>
          <w:sz w:val="24"/>
          <w:szCs w:val="24"/>
        </w:rPr>
        <w:t xml:space="preserve">). Η παιδεία αυτή, η οποία έχει έντονα θεωρητικό και επιστημονικό χαρακτήρα, δίνει προτεραιότητα στην πνευματική καλλιέργεια, στην ανάπτυξη της διάνοιας των νέων. </w:t>
      </w:r>
    </w:p>
    <w:p w14:paraId="7452659C" w14:textId="1B58284F" w:rsidR="00615736" w:rsidRDefault="00615736" w:rsidP="00615736">
      <w:pPr>
        <w:jc w:val="both"/>
        <w:rPr>
          <w:rFonts w:ascii="Century Gothic" w:hAnsi="Century Gothic"/>
          <w:sz w:val="24"/>
          <w:szCs w:val="24"/>
        </w:rPr>
      </w:pPr>
      <w:r w:rsidRPr="00615736">
        <w:rPr>
          <w:rFonts w:ascii="Century Gothic" w:hAnsi="Century Gothic"/>
          <w:sz w:val="24"/>
          <w:szCs w:val="24"/>
          <w:u w:val="single"/>
        </w:rPr>
        <w:t>Η συγκεχυμένη έννοια της αρετής προκαλεί σύγχυση και στην παιδεία και τους στόχους της</w:t>
      </w:r>
      <w:r>
        <w:rPr>
          <w:rFonts w:ascii="Century Gothic" w:hAnsi="Century Gothic"/>
          <w:sz w:val="24"/>
          <w:szCs w:val="24"/>
        </w:rPr>
        <w:t>.</w:t>
      </w:r>
    </w:p>
    <w:p w14:paraId="200F2DFA" w14:textId="68864689" w:rsidR="00615736" w:rsidRDefault="00615736" w:rsidP="006157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Εφόσον ο κάθε πολίτης δεν έχει κοινή αντίληψη και θέση για την έννοια αρετή, εύλογα προβάλλονται πολλές διαφορετικές απόψεις: α) ως προς την άσκησή της και β)ως προς τον τρόπο κατάκτησής της μέσω της παιδείας.</w:t>
      </w:r>
    </w:p>
    <w:p w14:paraId="024CE6B1" w14:textId="69DCF329" w:rsidR="00615736" w:rsidRDefault="00615736" w:rsidP="0061573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615736">
        <w:rPr>
          <w:rFonts w:ascii="Century Gothic" w:hAnsi="Century Gothic"/>
          <w:sz w:val="24"/>
          <w:szCs w:val="24"/>
          <w:u w:val="single"/>
        </w:rPr>
        <w:t>Οι θέσεις του Αριστοτέλη ως προς το περιεχόμενο της εκπαίδευσης: η μέση οδός</w:t>
      </w:r>
    </w:p>
    <w:p w14:paraId="5C695D8F" w14:textId="184D0E7B" w:rsidR="00E84B8E" w:rsidRDefault="00E84B8E" w:rsidP="00615736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E84B8E">
        <w:rPr>
          <w:rFonts w:ascii="Century Gothic" w:hAnsi="Century Gothic"/>
          <w:sz w:val="24"/>
          <w:szCs w:val="24"/>
          <w:u w:val="single"/>
        </w:rPr>
        <w:lastRenderedPageBreak/>
        <w:t>Η ρεαλιστική αντίληψη του Αριστοτέλη για το χαρακτήρα της παιδείας</w:t>
      </w:r>
    </w:p>
    <w:p w14:paraId="3BB8E9F8" w14:textId="60F1B934" w:rsidR="00E84B8E" w:rsidRPr="00E84B8E" w:rsidRDefault="00FF279C" w:rsidP="006157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="00E84B8E" w:rsidRPr="00E84B8E">
        <w:rPr>
          <w:rFonts w:ascii="Century Gothic" w:hAnsi="Century Gothic"/>
          <w:sz w:val="24"/>
          <w:szCs w:val="24"/>
        </w:rPr>
        <w:t xml:space="preserve"> Αριστοτέλης μελετά το θέμα της παιδείας και διατυπώνει τις θέσεις του με μετριοπάθεια και ρεαλισμό</w:t>
      </w:r>
      <w:r>
        <w:rPr>
          <w:rFonts w:ascii="Century Gothic" w:hAnsi="Century Gothic"/>
          <w:sz w:val="24"/>
          <w:szCs w:val="24"/>
        </w:rPr>
        <w:t>.</w:t>
      </w:r>
      <w:r w:rsidR="00E84B8E" w:rsidRPr="00E84B8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="00E84B8E" w:rsidRPr="00E84B8E">
        <w:rPr>
          <w:rFonts w:ascii="Century Gothic" w:hAnsi="Century Gothic"/>
          <w:sz w:val="24"/>
          <w:szCs w:val="24"/>
        </w:rPr>
        <w:t>πορρίπτει το μονοδιάστατο χαρακτήρα που είχε σε μεγάλο βαθμό η παρεχόμενη εκπαίδευση κατά την εποχή του και ιδιαίτερα η πρακτικά</w:t>
      </w:r>
      <w:r>
        <w:rPr>
          <w:rFonts w:ascii="Century Gothic" w:hAnsi="Century Gothic"/>
          <w:sz w:val="24"/>
          <w:szCs w:val="24"/>
        </w:rPr>
        <w:t>/</w:t>
      </w:r>
      <w:r w:rsidR="00E84B8E" w:rsidRPr="00E84B8E">
        <w:rPr>
          <w:rFonts w:ascii="Century Gothic" w:hAnsi="Century Gothic"/>
          <w:sz w:val="24"/>
          <w:szCs w:val="24"/>
        </w:rPr>
        <w:t xml:space="preserve"> επαγγελματικά προσανατολισμένη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καθώς το πρότυπο της επαγγελματικής εκπαίδευσης συνδέεται με τους ανθρώπους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που διαθέτουν τη γνώση και την κατασκευαστική ικανότητα τους στην υπηρεσία των άλλων με αμοιβή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πράγμα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που αποτελεί στοιχείο δουλικότητας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κατά τον </w:t>
      </w:r>
      <w:r w:rsidRPr="00E84B8E">
        <w:rPr>
          <w:rFonts w:ascii="Century Gothic" w:hAnsi="Century Gothic"/>
          <w:sz w:val="24"/>
          <w:szCs w:val="24"/>
        </w:rPr>
        <w:t>Αριστοτέλη</w:t>
      </w:r>
      <w:r>
        <w:rPr>
          <w:rFonts w:ascii="Century Gothic" w:hAnsi="Century Gothic"/>
          <w:sz w:val="24"/>
          <w:szCs w:val="24"/>
        </w:rPr>
        <w:t>.</w:t>
      </w:r>
      <w:r w:rsidR="00E84B8E" w:rsidRPr="00E84B8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="00E84B8E" w:rsidRPr="00E84B8E">
        <w:rPr>
          <w:rFonts w:ascii="Century Gothic" w:hAnsi="Century Gothic"/>
          <w:sz w:val="24"/>
          <w:szCs w:val="24"/>
        </w:rPr>
        <w:t>ντίθετα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θέτοντας ως πρωταρχικό στόχο της παιδείας τη διάπλαση ενάρετων</w:t>
      </w:r>
      <w:r>
        <w:rPr>
          <w:rFonts w:ascii="Century Gothic" w:hAnsi="Century Gothic"/>
          <w:sz w:val="24"/>
          <w:szCs w:val="24"/>
        </w:rPr>
        <w:t>-</w:t>
      </w:r>
      <w:r w:rsidR="00E84B8E" w:rsidRPr="00E84B8E">
        <w:rPr>
          <w:rFonts w:ascii="Century Gothic" w:hAnsi="Century Gothic"/>
          <w:sz w:val="24"/>
          <w:szCs w:val="24"/>
        </w:rPr>
        <w:t xml:space="preserve"> ελευθέρων πολιτών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προβάλλει ένα πρότυπο παρεχόμενης γνώσης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που συνθέτει στοιχεία χρησιμότητας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αναγκαιότητας και επιστημονικής αλήθειας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με κυρίαρχο τον ηθικοπλαστικό προσανατολισμό. </w:t>
      </w:r>
      <w:r>
        <w:rPr>
          <w:rFonts w:ascii="Century Gothic" w:hAnsi="Century Gothic"/>
          <w:sz w:val="24"/>
          <w:szCs w:val="24"/>
        </w:rPr>
        <w:t>Η</w:t>
      </w:r>
      <w:r w:rsidR="00E84B8E" w:rsidRPr="00E84B8E">
        <w:rPr>
          <w:rFonts w:ascii="Century Gothic" w:hAnsi="Century Gothic"/>
          <w:sz w:val="24"/>
          <w:szCs w:val="24"/>
        </w:rPr>
        <w:t xml:space="preserve"> παιδεία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κατά τον </w:t>
      </w:r>
      <w:r w:rsidRPr="00E84B8E">
        <w:rPr>
          <w:rFonts w:ascii="Century Gothic" w:hAnsi="Century Gothic"/>
          <w:sz w:val="24"/>
          <w:szCs w:val="24"/>
        </w:rPr>
        <w:t>Αριστοτέλη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πρέπει να εστιάζει στην καλλιέργεια της αρετής</w:t>
      </w:r>
      <w:r>
        <w:rPr>
          <w:rFonts w:ascii="Century Gothic" w:hAnsi="Century Gothic"/>
          <w:sz w:val="24"/>
          <w:szCs w:val="24"/>
        </w:rPr>
        <w:t>,</w:t>
      </w:r>
      <w:r w:rsidR="00E84B8E" w:rsidRPr="00E84B8E">
        <w:rPr>
          <w:rFonts w:ascii="Century Gothic" w:hAnsi="Century Gothic"/>
          <w:sz w:val="24"/>
          <w:szCs w:val="24"/>
        </w:rPr>
        <w:t xml:space="preserve"> έχει ανθρωπιστικό</w:t>
      </w:r>
      <w:r>
        <w:rPr>
          <w:rFonts w:ascii="Century Gothic" w:hAnsi="Century Gothic"/>
          <w:sz w:val="24"/>
          <w:szCs w:val="24"/>
        </w:rPr>
        <w:t>-</w:t>
      </w:r>
      <w:r w:rsidR="00E84B8E" w:rsidRPr="00E84B8E">
        <w:rPr>
          <w:rFonts w:ascii="Century Gothic" w:hAnsi="Century Gothic"/>
          <w:sz w:val="24"/>
          <w:szCs w:val="24"/>
        </w:rPr>
        <w:t xml:space="preserve"> ανθρωποκεντρικό προσανατολισμό και ο απώτερος στόχος της είναι προφανώς η κατάκτηση της ευδαιμονίας.</w:t>
      </w:r>
    </w:p>
    <w:sectPr w:rsidR="00E84B8E" w:rsidRPr="00E84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1D3"/>
    <w:multiLevelType w:val="hybridMultilevel"/>
    <w:tmpl w:val="3544E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322A"/>
    <w:multiLevelType w:val="hybridMultilevel"/>
    <w:tmpl w:val="83BC4718"/>
    <w:lvl w:ilvl="0" w:tplc="0408000F">
      <w:start w:val="1"/>
      <w:numFmt w:val="decimal"/>
      <w:lvlText w:val="%1."/>
      <w:lvlJc w:val="left"/>
      <w:pPr>
        <w:ind w:left="1575" w:hanging="360"/>
      </w:pPr>
    </w:lvl>
    <w:lvl w:ilvl="1" w:tplc="04080019" w:tentative="1">
      <w:start w:val="1"/>
      <w:numFmt w:val="lowerLetter"/>
      <w:lvlText w:val="%2."/>
      <w:lvlJc w:val="left"/>
      <w:pPr>
        <w:ind w:left="2295" w:hanging="360"/>
      </w:pPr>
    </w:lvl>
    <w:lvl w:ilvl="2" w:tplc="0408001B" w:tentative="1">
      <w:start w:val="1"/>
      <w:numFmt w:val="lowerRoman"/>
      <w:lvlText w:val="%3."/>
      <w:lvlJc w:val="right"/>
      <w:pPr>
        <w:ind w:left="3015" w:hanging="180"/>
      </w:pPr>
    </w:lvl>
    <w:lvl w:ilvl="3" w:tplc="0408000F" w:tentative="1">
      <w:start w:val="1"/>
      <w:numFmt w:val="decimal"/>
      <w:lvlText w:val="%4."/>
      <w:lvlJc w:val="left"/>
      <w:pPr>
        <w:ind w:left="3735" w:hanging="360"/>
      </w:pPr>
    </w:lvl>
    <w:lvl w:ilvl="4" w:tplc="04080019" w:tentative="1">
      <w:start w:val="1"/>
      <w:numFmt w:val="lowerLetter"/>
      <w:lvlText w:val="%5."/>
      <w:lvlJc w:val="left"/>
      <w:pPr>
        <w:ind w:left="4455" w:hanging="360"/>
      </w:pPr>
    </w:lvl>
    <w:lvl w:ilvl="5" w:tplc="0408001B" w:tentative="1">
      <w:start w:val="1"/>
      <w:numFmt w:val="lowerRoman"/>
      <w:lvlText w:val="%6."/>
      <w:lvlJc w:val="right"/>
      <w:pPr>
        <w:ind w:left="5175" w:hanging="180"/>
      </w:pPr>
    </w:lvl>
    <w:lvl w:ilvl="6" w:tplc="0408000F" w:tentative="1">
      <w:start w:val="1"/>
      <w:numFmt w:val="decimal"/>
      <w:lvlText w:val="%7."/>
      <w:lvlJc w:val="left"/>
      <w:pPr>
        <w:ind w:left="5895" w:hanging="360"/>
      </w:pPr>
    </w:lvl>
    <w:lvl w:ilvl="7" w:tplc="04080019" w:tentative="1">
      <w:start w:val="1"/>
      <w:numFmt w:val="lowerLetter"/>
      <w:lvlText w:val="%8."/>
      <w:lvlJc w:val="left"/>
      <w:pPr>
        <w:ind w:left="6615" w:hanging="360"/>
      </w:pPr>
    </w:lvl>
    <w:lvl w:ilvl="8" w:tplc="0408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16D1130B"/>
    <w:multiLevelType w:val="hybridMultilevel"/>
    <w:tmpl w:val="209EC6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6ED4"/>
    <w:multiLevelType w:val="hybridMultilevel"/>
    <w:tmpl w:val="14267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1BC0"/>
    <w:multiLevelType w:val="hybridMultilevel"/>
    <w:tmpl w:val="B2D2B5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7D1"/>
    <w:multiLevelType w:val="hybridMultilevel"/>
    <w:tmpl w:val="1EBA4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09849">
    <w:abstractNumId w:val="3"/>
  </w:num>
  <w:num w:numId="2" w16cid:durableId="935869296">
    <w:abstractNumId w:val="0"/>
  </w:num>
  <w:num w:numId="3" w16cid:durableId="1262758250">
    <w:abstractNumId w:val="1"/>
  </w:num>
  <w:num w:numId="4" w16cid:durableId="1528375921">
    <w:abstractNumId w:val="5"/>
  </w:num>
  <w:num w:numId="5" w16cid:durableId="688533297">
    <w:abstractNumId w:val="2"/>
  </w:num>
  <w:num w:numId="6" w16cid:durableId="815537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4A"/>
    <w:rsid w:val="001F0E39"/>
    <w:rsid w:val="0047364A"/>
    <w:rsid w:val="00565A0F"/>
    <w:rsid w:val="00615736"/>
    <w:rsid w:val="00E84B8E"/>
    <w:rsid w:val="00ED53E8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9E35"/>
  <w15:chartTrackingRefBased/>
  <w15:docId w15:val="{EA9CCD27-CA50-48E6-A1B1-3F8E68F3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4</cp:revision>
  <dcterms:created xsi:type="dcterms:W3CDTF">2023-01-03T08:15:00Z</dcterms:created>
  <dcterms:modified xsi:type="dcterms:W3CDTF">2023-01-17T19:10:00Z</dcterms:modified>
</cp:coreProperties>
</file>