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0DB99" w14:textId="77777777" w:rsidR="00A2744A" w:rsidRPr="00687D9F" w:rsidRDefault="00A2744A" w:rsidP="00687D9F">
      <w:pPr>
        <w:pStyle w:val="1"/>
        <w:spacing w:line="312" w:lineRule="auto"/>
        <w:ind w:left="0" w:firstLine="220"/>
        <w:jc w:val="center"/>
        <w:rPr>
          <w:rFonts w:ascii="Times New Roman" w:hAnsi="Times New Roman" w:cs="Times New Roman"/>
          <w:sz w:val="22"/>
          <w:szCs w:val="22"/>
        </w:rPr>
      </w:pPr>
      <w:r w:rsidRPr="00687D9F">
        <w:rPr>
          <w:rFonts w:ascii="Times New Roman" w:hAnsi="Times New Roman" w:cs="Times New Roman"/>
          <w:sz w:val="22"/>
          <w:szCs w:val="22"/>
        </w:rPr>
        <w:t xml:space="preserve">Δείχνοντας </w:t>
      </w:r>
      <w:proofErr w:type="spellStart"/>
      <w:r w:rsidRPr="00687D9F">
        <w:rPr>
          <w:rFonts w:ascii="Times New Roman" w:hAnsi="Times New Roman" w:cs="Times New Roman"/>
          <w:sz w:val="22"/>
          <w:szCs w:val="22"/>
        </w:rPr>
        <w:t>ενσυ</w:t>
      </w:r>
      <w:r w:rsidR="002E330C" w:rsidRPr="00687D9F">
        <w:rPr>
          <w:rFonts w:ascii="Times New Roman" w:hAnsi="Times New Roman" w:cs="Times New Roman"/>
          <w:sz w:val="22"/>
          <w:szCs w:val="22"/>
        </w:rPr>
        <w:t>ναίσθηση</w:t>
      </w:r>
      <w:proofErr w:type="spellEnd"/>
      <w:r w:rsidR="002E330C" w:rsidRPr="00687D9F">
        <w:rPr>
          <w:rFonts w:ascii="Times New Roman" w:hAnsi="Times New Roman" w:cs="Times New Roman"/>
          <w:sz w:val="22"/>
          <w:szCs w:val="22"/>
        </w:rPr>
        <w:t xml:space="preserve"> προς τους ηλικιωμένους</w:t>
      </w:r>
    </w:p>
    <w:p w14:paraId="70F545C9" w14:textId="77777777" w:rsidR="00A2744A" w:rsidRPr="00687D9F" w:rsidRDefault="00A2744A" w:rsidP="00687D9F">
      <w:pPr>
        <w:pStyle w:val="10"/>
        <w:spacing w:line="312" w:lineRule="auto"/>
        <w:jc w:val="both"/>
        <w:rPr>
          <w:rFonts w:ascii="Times New Roman" w:hAnsi="Times New Roman" w:cs="Times New Roman"/>
          <w:sz w:val="18"/>
          <w:szCs w:val="18"/>
        </w:rPr>
      </w:pPr>
      <w:r w:rsidRPr="00687D9F">
        <w:rPr>
          <w:rFonts w:ascii="Times New Roman" w:hAnsi="Times New Roman" w:cs="Times New Roman"/>
          <w:i/>
          <w:sz w:val="18"/>
          <w:szCs w:val="18"/>
        </w:rPr>
        <w:t xml:space="preserve">Το </w:t>
      </w:r>
      <w:r w:rsidR="006D7E99" w:rsidRPr="00687D9F">
        <w:rPr>
          <w:rFonts w:ascii="Times New Roman" w:hAnsi="Times New Roman" w:cs="Times New Roman"/>
          <w:i/>
          <w:sz w:val="18"/>
          <w:szCs w:val="18"/>
        </w:rPr>
        <w:t xml:space="preserve">ακόλουθο </w:t>
      </w:r>
      <w:r w:rsidRPr="00687D9F">
        <w:rPr>
          <w:rFonts w:ascii="Times New Roman" w:hAnsi="Times New Roman" w:cs="Times New Roman"/>
          <w:i/>
          <w:sz w:val="18"/>
          <w:szCs w:val="18"/>
        </w:rPr>
        <w:t xml:space="preserve">κείμενο </w:t>
      </w:r>
      <w:r w:rsidR="006D7E99" w:rsidRPr="00687D9F">
        <w:rPr>
          <w:rFonts w:ascii="Times New Roman" w:hAnsi="Times New Roman" w:cs="Times New Roman"/>
          <w:i/>
          <w:sz w:val="18"/>
          <w:szCs w:val="18"/>
        </w:rPr>
        <w:t xml:space="preserve">της Γιαννούλας Δικαίου </w:t>
      </w:r>
      <w:r w:rsidRPr="00687D9F">
        <w:rPr>
          <w:rFonts w:ascii="Times New Roman" w:hAnsi="Times New Roman" w:cs="Times New Roman"/>
          <w:i/>
          <w:sz w:val="18"/>
          <w:szCs w:val="18"/>
        </w:rPr>
        <w:t xml:space="preserve">δημοσιεύθηκε στον </w:t>
      </w:r>
      <w:proofErr w:type="spellStart"/>
      <w:r w:rsidRPr="00687D9F">
        <w:rPr>
          <w:rFonts w:ascii="Times New Roman" w:hAnsi="Times New Roman" w:cs="Times New Roman"/>
          <w:i/>
          <w:sz w:val="18"/>
          <w:szCs w:val="18"/>
        </w:rPr>
        <w:t>ιστότοπο</w:t>
      </w:r>
      <w:proofErr w:type="spellEnd"/>
      <w:r w:rsidR="00FA4E58" w:rsidRPr="00687D9F">
        <w:rPr>
          <w:rFonts w:ascii="Times New Roman" w:hAnsi="Times New Roman" w:cs="Times New Roman"/>
          <w:i/>
          <w:sz w:val="18"/>
          <w:szCs w:val="18"/>
        </w:rPr>
        <w:t xml:space="preserve"> </w:t>
      </w:r>
      <w:proofErr w:type="spellStart"/>
      <w:r w:rsidR="00E72410" w:rsidRPr="00687D9F">
        <w:rPr>
          <w:rFonts w:ascii="Times New Roman" w:hAnsi="Times New Roman" w:cs="Times New Roman"/>
          <w:i/>
          <w:sz w:val="18"/>
          <w:szCs w:val="18"/>
          <w:u w:val="single"/>
        </w:rPr>
        <w:t>www</w:t>
      </w:r>
      <w:proofErr w:type="spellEnd"/>
      <w:r w:rsidR="00FA4E58" w:rsidRPr="00687D9F">
        <w:rPr>
          <w:rFonts w:ascii="Times New Roman" w:hAnsi="Times New Roman" w:cs="Times New Roman"/>
          <w:i/>
          <w:sz w:val="18"/>
          <w:szCs w:val="18"/>
          <w:u w:val="single"/>
        </w:rPr>
        <w:t xml:space="preserve"> </w:t>
      </w:r>
      <w:r w:rsidRPr="00687D9F">
        <w:rPr>
          <w:rFonts w:ascii="Times New Roman" w:hAnsi="Times New Roman" w:cs="Times New Roman"/>
          <w:i/>
          <w:sz w:val="18"/>
          <w:szCs w:val="18"/>
          <w:u w:val="single"/>
        </w:rPr>
        <w:t>grandmama.gr</w:t>
      </w:r>
      <w:r w:rsidR="00FA4E58" w:rsidRPr="00687D9F">
        <w:rPr>
          <w:rFonts w:ascii="Times New Roman" w:hAnsi="Times New Roman" w:cs="Times New Roman"/>
          <w:i/>
          <w:sz w:val="18"/>
          <w:szCs w:val="18"/>
          <w:u w:val="single"/>
        </w:rPr>
        <w:t xml:space="preserve"> </w:t>
      </w:r>
      <w:r w:rsidR="00A1156D" w:rsidRPr="00687D9F">
        <w:rPr>
          <w:rFonts w:ascii="Times New Roman" w:hAnsi="Times New Roman" w:cs="Times New Roman"/>
          <w:i/>
          <w:sz w:val="18"/>
          <w:szCs w:val="18"/>
        </w:rPr>
        <w:t>(προσπέλαση 26/4/</w:t>
      </w:r>
      <w:r w:rsidRPr="00687D9F">
        <w:rPr>
          <w:rFonts w:ascii="Times New Roman" w:hAnsi="Times New Roman" w:cs="Times New Roman"/>
          <w:i/>
          <w:sz w:val="18"/>
          <w:szCs w:val="18"/>
        </w:rPr>
        <w:t xml:space="preserve">2021). </w:t>
      </w:r>
    </w:p>
    <w:p w14:paraId="0C831B9F" w14:textId="77777777" w:rsidR="00A2744A" w:rsidRPr="00687D9F" w:rsidRDefault="00A2744A" w:rsidP="00687D9F">
      <w:pPr>
        <w:pStyle w:val="10"/>
        <w:pBdr>
          <w:top w:val="nil"/>
          <w:left w:val="nil"/>
          <w:bottom w:val="nil"/>
          <w:right w:val="nil"/>
          <w:between w:val="nil"/>
        </w:pBdr>
        <w:jc w:val="both"/>
        <w:rPr>
          <w:rFonts w:ascii="Times New Roman" w:hAnsi="Times New Roman" w:cs="Times New Roman"/>
        </w:rPr>
      </w:pPr>
    </w:p>
    <w:p w14:paraId="1CC74FF2" w14:textId="77777777" w:rsidR="00A2744A" w:rsidRPr="00687D9F" w:rsidRDefault="00A2744A" w:rsidP="00687D9F">
      <w:pPr>
        <w:pStyle w:val="10"/>
        <w:pBdr>
          <w:top w:val="nil"/>
          <w:left w:val="nil"/>
          <w:bottom w:val="nil"/>
          <w:right w:val="nil"/>
          <w:between w:val="nil"/>
        </w:pBdr>
        <w:spacing w:line="288" w:lineRule="auto"/>
        <w:jc w:val="both"/>
        <w:rPr>
          <w:rFonts w:ascii="Times New Roman" w:hAnsi="Times New Roman" w:cs="Times New Roman"/>
        </w:rPr>
      </w:pPr>
      <w:r w:rsidRPr="00687D9F">
        <w:rPr>
          <w:rFonts w:ascii="Times New Roman" w:hAnsi="Times New Roman" w:cs="Times New Roman"/>
        </w:rPr>
        <w:t xml:space="preserve">«Εκεί που είσαι ήμουνα και εδώ που είμαι θα έρθεις.» Το έχουμε ακούσει όλοι, ίσως από τους γονείς ή τους παππούδες μας. Μπορεί μάλιστα να το έχουμε πει και εμείς οι ίδιοι στα παιδιά μας. Κατά πόσο, όμως, μπορούμε να έρθουμε στη θέση του άλλου και να δείξουμε κατανόηση και </w:t>
      </w:r>
      <w:proofErr w:type="spellStart"/>
      <w:r w:rsidRPr="00687D9F">
        <w:rPr>
          <w:rFonts w:ascii="Times New Roman" w:hAnsi="Times New Roman" w:cs="Times New Roman"/>
        </w:rPr>
        <w:t>ενσυναίσθηση</w:t>
      </w:r>
      <w:proofErr w:type="spellEnd"/>
      <w:r w:rsidRPr="00687D9F">
        <w:rPr>
          <w:rFonts w:ascii="Times New Roman" w:hAnsi="Times New Roman" w:cs="Times New Roman"/>
        </w:rPr>
        <w:t xml:space="preserve"> τελικά;</w:t>
      </w:r>
    </w:p>
    <w:p w14:paraId="2552BEB3" w14:textId="77777777" w:rsidR="00A2744A" w:rsidRPr="00687D9F" w:rsidRDefault="00A2744A" w:rsidP="00687D9F">
      <w:pPr>
        <w:pStyle w:val="10"/>
        <w:pBdr>
          <w:top w:val="nil"/>
          <w:left w:val="nil"/>
          <w:bottom w:val="nil"/>
          <w:right w:val="nil"/>
          <w:between w:val="nil"/>
        </w:pBdr>
        <w:spacing w:line="288" w:lineRule="auto"/>
        <w:ind w:firstLine="567"/>
        <w:jc w:val="both"/>
        <w:rPr>
          <w:rFonts w:ascii="Times New Roman" w:hAnsi="Times New Roman" w:cs="Times New Roman"/>
        </w:rPr>
      </w:pPr>
      <w:r w:rsidRPr="00687D9F">
        <w:rPr>
          <w:rFonts w:ascii="Times New Roman" w:hAnsi="Times New Roman" w:cs="Times New Roman"/>
        </w:rPr>
        <w:t xml:space="preserve">Η </w:t>
      </w:r>
      <w:proofErr w:type="spellStart"/>
      <w:r w:rsidRPr="00687D9F">
        <w:rPr>
          <w:rFonts w:ascii="Times New Roman" w:hAnsi="Times New Roman" w:cs="Times New Roman"/>
        </w:rPr>
        <w:t>ενσυναίσθηση</w:t>
      </w:r>
      <w:proofErr w:type="spellEnd"/>
      <w:r w:rsidRPr="00687D9F">
        <w:rPr>
          <w:rFonts w:ascii="Times New Roman" w:hAnsi="Times New Roman" w:cs="Times New Roman"/>
        </w:rPr>
        <w:t xml:space="preserve"> αποτελεί έναν όρο απλό και, ταυτόχρονα, σύνθετο. Απλό, γιατί η έννοιά του αναγνωρίζεται, πλέον, από τους περισσότερους κι όχι μόνο από ειδικούς του χώρου της ψυχολογίας ή συναφών επιστημών. Παρατηρούμε να καταλαμβάνει προνομιούχο θέση ακόμη και σε συζητήσεις ανθρώπων που έτυχε, απλά, να ακούσουν τον όρο αυτό (π.χ. «Να δείχνεις </w:t>
      </w:r>
      <w:proofErr w:type="spellStart"/>
      <w:r w:rsidRPr="00687D9F">
        <w:rPr>
          <w:rFonts w:ascii="Times New Roman" w:hAnsi="Times New Roman" w:cs="Times New Roman"/>
        </w:rPr>
        <w:t>ενσυναίσθηση</w:t>
      </w:r>
      <w:proofErr w:type="spellEnd"/>
      <w:r w:rsidRPr="00687D9F">
        <w:rPr>
          <w:rFonts w:ascii="Times New Roman" w:hAnsi="Times New Roman" w:cs="Times New Roman"/>
        </w:rPr>
        <w:t xml:space="preserve"> στο παιδί σου, μην το καταπιέζεις, αφουγκράσου το!»). Και παρόλο που θεωρητικά και σημασιολογικά πρόκειται για κάτι απλό (</w:t>
      </w:r>
      <w:proofErr w:type="spellStart"/>
      <w:r w:rsidRPr="00687D9F">
        <w:rPr>
          <w:rFonts w:ascii="Times New Roman" w:hAnsi="Times New Roman" w:cs="Times New Roman"/>
        </w:rPr>
        <w:t>ενσυναίσθηση</w:t>
      </w:r>
      <w:proofErr w:type="spellEnd"/>
      <w:r w:rsidRPr="00687D9F">
        <w:rPr>
          <w:rFonts w:ascii="Times New Roman" w:hAnsi="Times New Roman" w:cs="Times New Roman"/>
        </w:rPr>
        <w:t xml:space="preserve"> &lt;εν + συν +αισθάνομαι = μπαίνω στη θέση του άλλου, στα</w:t>
      </w:r>
      <w:r w:rsidR="00FA4E58" w:rsidRPr="00687D9F">
        <w:rPr>
          <w:rFonts w:ascii="Times New Roman" w:hAnsi="Times New Roman" w:cs="Times New Roman"/>
        </w:rPr>
        <w:t xml:space="preserve"> </w:t>
      </w:r>
      <w:r w:rsidRPr="00687D9F">
        <w:rPr>
          <w:rFonts w:ascii="Times New Roman" w:hAnsi="Times New Roman" w:cs="Times New Roman"/>
        </w:rPr>
        <w:t xml:space="preserve">«παπούτσια» του, όπως λένε και οι Άγγλοι, τον καταλαβαίνω, τον συναισθάνομαι), πρακτικά υπάρχει, ίσως, μια </w:t>
      </w:r>
      <w:proofErr w:type="spellStart"/>
      <w:r w:rsidRPr="00687D9F">
        <w:rPr>
          <w:rFonts w:ascii="Times New Roman" w:hAnsi="Times New Roman" w:cs="Times New Roman"/>
        </w:rPr>
        <w:t>συνθετότητα</w:t>
      </w:r>
      <w:proofErr w:type="spellEnd"/>
      <w:r w:rsidRPr="00687D9F">
        <w:rPr>
          <w:rFonts w:ascii="Times New Roman" w:hAnsi="Times New Roman" w:cs="Times New Roman"/>
        </w:rPr>
        <w:t>.</w:t>
      </w:r>
    </w:p>
    <w:p w14:paraId="726A8CF3" w14:textId="77777777" w:rsidR="00A2744A" w:rsidRPr="00687D9F" w:rsidRDefault="00A2744A" w:rsidP="00687D9F">
      <w:pPr>
        <w:pStyle w:val="10"/>
        <w:pBdr>
          <w:top w:val="nil"/>
          <w:left w:val="nil"/>
          <w:bottom w:val="nil"/>
          <w:right w:val="nil"/>
          <w:between w:val="nil"/>
        </w:pBdr>
        <w:spacing w:line="288" w:lineRule="auto"/>
        <w:ind w:firstLine="567"/>
        <w:jc w:val="both"/>
        <w:rPr>
          <w:rFonts w:ascii="Times New Roman" w:hAnsi="Times New Roman" w:cs="Times New Roman"/>
        </w:rPr>
      </w:pPr>
      <w:r w:rsidRPr="00687D9F">
        <w:rPr>
          <w:rFonts w:ascii="Times New Roman" w:hAnsi="Times New Roman" w:cs="Times New Roman"/>
        </w:rPr>
        <w:t xml:space="preserve">Σήμερα, λοιπόν, σκέφτηκα πως η </w:t>
      </w:r>
      <w:proofErr w:type="spellStart"/>
      <w:r w:rsidRPr="00687D9F">
        <w:rPr>
          <w:rFonts w:ascii="Times New Roman" w:hAnsi="Times New Roman" w:cs="Times New Roman"/>
        </w:rPr>
        <w:t>συνθετότητα</w:t>
      </w:r>
      <w:proofErr w:type="spellEnd"/>
      <w:r w:rsidRPr="00687D9F">
        <w:rPr>
          <w:rFonts w:ascii="Times New Roman" w:hAnsi="Times New Roman" w:cs="Times New Roman"/>
        </w:rPr>
        <w:t xml:space="preserve"> αυτή έγκειται στη στάση που καλούμαστε να τηρήσουμε απέναντι στους ηλικιωμένους. Στο παράδειγμα με το μικρό μας παιδί, ναι μπορούμε να είμαστε πιο </w:t>
      </w:r>
      <w:proofErr w:type="spellStart"/>
      <w:r w:rsidRPr="00687D9F">
        <w:rPr>
          <w:rFonts w:ascii="Times New Roman" w:hAnsi="Times New Roman" w:cs="Times New Roman"/>
        </w:rPr>
        <w:t>ενσυναισθητικοί</w:t>
      </w:r>
      <w:proofErr w:type="spellEnd"/>
      <w:r w:rsidRPr="00687D9F">
        <w:rPr>
          <w:rFonts w:ascii="Times New Roman" w:hAnsi="Times New Roman" w:cs="Times New Roman"/>
        </w:rPr>
        <w:t xml:space="preserve">. Γιατί, ίσως, περάσαμε κι εμείς από αυτή την ηλικία, τη βιώσαμε και τη νιώσαμε μέσα από τα μάτια της παιδικής μας ψυχής, γεγονός που μας προβλημάτισε και μας έκανε, πράγματι, πιο </w:t>
      </w:r>
      <w:proofErr w:type="spellStart"/>
      <w:r w:rsidRPr="00687D9F">
        <w:rPr>
          <w:rFonts w:ascii="Times New Roman" w:hAnsi="Times New Roman" w:cs="Times New Roman"/>
        </w:rPr>
        <w:t>ενσυναισθητικούς</w:t>
      </w:r>
      <w:proofErr w:type="spellEnd"/>
      <w:r w:rsidRPr="00687D9F">
        <w:rPr>
          <w:rFonts w:ascii="Times New Roman" w:hAnsi="Times New Roman" w:cs="Times New Roman"/>
        </w:rPr>
        <w:t xml:space="preserve"> και ευαίσθητους σήμερα απέναντι στα δικά μας παιδιά.</w:t>
      </w:r>
    </w:p>
    <w:p w14:paraId="7CAE41C1" w14:textId="77777777" w:rsidR="00A2744A" w:rsidRPr="00687D9F" w:rsidRDefault="00A2744A" w:rsidP="00687D9F">
      <w:pPr>
        <w:pStyle w:val="10"/>
        <w:pBdr>
          <w:top w:val="nil"/>
          <w:left w:val="nil"/>
          <w:bottom w:val="nil"/>
          <w:right w:val="nil"/>
          <w:between w:val="nil"/>
        </w:pBdr>
        <w:spacing w:line="288" w:lineRule="auto"/>
        <w:ind w:firstLine="567"/>
        <w:jc w:val="both"/>
        <w:rPr>
          <w:rFonts w:ascii="Times New Roman" w:hAnsi="Times New Roman" w:cs="Times New Roman"/>
        </w:rPr>
      </w:pPr>
      <w:r w:rsidRPr="00687D9F">
        <w:rPr>
          <w:rFonts w:ascii="Times New Roman" w:hAnsi="Times New Roman" w:cs="Times New Roman"/>
        </w:rPr>
        <w:t xml:space="preserve">Είμαστε, όμως, </w:t>
      </w:r>
      <w:proofErr w:type="spellStart"/>
      <w:r w:rsidRPr="00687D9F">
        <w:rPr>
          <w:rFonts w:ascii="Times New Roman" w:hAnsi="Times New Roman" w:cs="Times New Roman"/>
        </w:rPr>
        <w:t>ενσυναισθητικοί</w:t>
      </w:r>
      <w:proofErr w:type="spellEnd"/>
      <w:r w:rsidRPr="00687D9F">
        <w:rPr>
          <w:rFonts w:ascii="Times New Roman" w:hAnsi="Times New Roman" w:cs="Times New Roman"/>
        </w:rPr>
        <w:t xml:space="preserve"> απέναντι στους ηλικιωμένους; Γιατί έχουμε αντοχές για το παιδί μας και δεν θα μπορούσε καν να μας περάσει από το μυαλό το ενδεχόμενο να το εγκαταλείψουμε σε κάποιο ίδρυμα, όταν αυτό ξεπερνά τα όρια, ενώ για τους ηλικιωμένους είμαστε πιο δεκτικοί σε ένα τέτοιο ενδεχόμενο (π.χ. κάποιο γηροκομείο) σε στιγμές ανάλογης εξάντλησης;</w:t>
      </w:r>
    </w:p>
    <w:p w14:paraId="441D9681" w14:textId="77777777" w:rsidR="00A2744A" w:rsidRPr="00687D9F" w:rsidRDefault="00A2744A" w:rsidP="00687D9F">
      <w:pPr>
        <w:pStyle w:val="10"/>
        <w:pBdr>
          <w:top w:val="nil"/>
          <w:left w:val="nil"/>
          <w:bottom w:val="nil"/>
          <w:right w:val="nil"/>
          <w:between w:val="nil"/>
        </w:pBdr>
        <w:spacing w:line="288" w:lineRule="auto"/>
        <w:ind w:firstLine="567"/>
        <w:jc w:val="both"/>
        <w:rPr>
          <w:rFonts w:ascii="Times New Roman" w:hAnsi="Times New Roman" w:cs="Times New Roman"/>
        </w:rPr>
      </w:pPr>
      <w:r w:rsidRPr="00687D9F">
        <w:rPr>
          <w:rFonts w:ascii="Times New Roman" w:hAnsi="Times New Roman" w:cs="Times New Roman"/>
        </w:rPr>
        <w:t>Εντάξει … δεν έχουμε βιώσει την Τρίτη Ηλικία, δεν γνωρίζουμε τις απαιτήσεις και τις ανάγκες της. Και είναι λογικό … είμαστε ακόμα νέοι ή τέλος πάντων πριν το κατώφλι αυτής της ηλικιακής φάσης. Πολλοί μάλιστα λένε ότι οι νέοι δεν θέλουν να βρίσκονται κοντά σε ηλικιωμένους για πολύ, διότι η επαφή αυτή, υποσυνείδητα, τους υπενθυμίζει το θάνατο…!</w:t>
      </w:r>
    </w:p>
    <w:p w14:paraId="3E23A369" w14:textId="77777777" w:rsidR="00A2744A" w:rsidRPr="00687D9F" w:rsidRDefault="00A2744A" w:rsidP="00687D9F">
      <w:pPr>
        <w:pStyle w:val="10"/>
        <w:pBdr>
          <w:top w:val="nil"/>
          <w:left w:val="nil"/>
          <w:bottom w:val="nil"/>
          <w:right w:val="nil"/>
          <w:between w:val="nil"/>
        </w:pBdr>
        <w:spacing w:line="288" w:lineRule="auto"/>
        <w:ind w:firstLine="567"/>
        <w:jc w:val="both"/>
        <w:rPr>
          <w:rFonts w:ascii="Times New Roman" w:hAnsi="Times New Roman" w:cs="Times New Roman"/>
        </w:rPr>
      </w:pPr>
      <w:r w:rsidRPr="00687D9F">
        <w:rPr>
          <w:rFonts w:ascii="Times New Roman" w:hAnsi="Times New Roman" w:cs="Times New Roman"/>
        </w:rPr>
        <w:t>Ξέρετε, το γήρας ή αν θέλετε να το πω πιο «κομψά» η ωρίμανση δεν συμβαίνει από τη μια στιγμή στην άλλη. Περνάμε φάσεις. Η κρίση της ηλικίας των 30, των 40 και των 50 - με τις ενδιάμεσες κρίσεις για πολλούς - σίγουρα μας δίνουν τη δυνατότητα να έρθουμε λίγο πιο κοντά σε αυτό που βιώνει ο ηλικιωμένος. Γιατί, πραγματικά, ευτυχώς ή δυστυχώς, η παιδική και νεανική ηλικία είναι σύντομη.</w:t>
      </w:r>
    </w:p>
    <w:p w14:paraId="7840D719" w14:textId="77777777" w:rsidR="00A2744A" w:rsidRPr="00687D9F" w:rsidRDefault="00A2744A" w:rsidP="00687D9F">
      <w:pPr>
        <w:pStyle w:val="10"/>
        <w:pBdr>
          <w:top w:val="nil"/>
          <w:left w:val="nil"/>
          <w:bottom w:val="nil"/>
          <w:right w:val="nil"/>
          <w:between w:val="nil"/>
        </w:pBdr>
        <w:spacing w:line="288" w:lineRule="auto"/>
        <w:ind w:firstLine="567"/>
        <w:jc w:val="both"/>
        <w:rPr>
          <w:rFonts w:ascii="Times New Roman" w:hAnsi="Times New Roman" w:cs="Times New Roman"/>
        </w:rPr>
      </w:pPr>
      <w:r w:rsidRPr="00687D9F">
        <w:rPr>
          <w:rFonts w:ascii="Times New Roman" w:hAnsi="Times New Roman" w:cs="Times New Roman"/>
        </w:rPr>
        <w:t>Ας μπούμε, λοιπόν, στη θέση τους, γιατί οι περισσότεροι από εμάς βρεθήκαμε, έστω για λίγο, σε παρόμοιες στιγμές ανασφάλειας. Μπορούμε να βοηθήσουμε με μια απλή κουβέντα, έναν όμορφο λόγο και την αμέριστη, φυσικά, συμπαράστασή μας, όχι απαραίτητα, για να «ανθίσουν», όπως πρώτα, αλλά για να αντέξουν, ζώντας με ποιότητα κι αξιοπρέπεια.</w:t>
      </w:r>
    </w:p>
    <w:p w14:paraId="33E9D73D" w14:textId="136EA829" w:rsidR="00E72410" w:rsidRPr="00687D9F" w:rsidRDefault="00687D9F" w:rsidP="00687D9F">
      <w:pPr>
        <w:spacing w:after="0" w:line="288" w:lineRule="auto"/>
        <w:rPr>
          <w:rFonts w:ascii="Times New Roman" w:hAnsi="Times New Roman" w:cs="Times New Roman"/>
          <w:b/>
        </w:rPr>
      </w:pPr>
      <w:r w:rsidRPr="00687D9F">
        <w:rPr>
          <w:rFonts w:ascii="Times New Roman" w:hAnsi="Times New Roman" w:cs="Times New Roman"/>
          <w:b/>
        </w:rPr>
        <w:t xml:space="preserve"> </w:t>
      </w:r>
    </w:p>
    <w:p w14:paraId="2CF2FFC0" w14:textId="77777777" w:rsidR="00A1156D" w:rsidRPr="00687D9F" w:rsidRDefault="00A1156D" w:rsidP="00687D9F">
      <w:pPr>
        <w:spacing w:after="0" w:line="288" w:lineRule="auto"/>
        <w:rPr>
          <w:rFonts w:ascii="Times New Roman" w:hAnsi="Times New Roman" w:cs="Times New Roman"/>
          <w:b/>
        </w:rPr>
      </w:pPr>
      <w:r w:rsidRPr="00687D9F">
        <w:rPr>
          <w:rFonts w:ascii="Times New Roman" w:hAnsi="Times New Roman" w:cs="Times New Roman"/>
          <w:b/>
        </w:rPr>
        <w:t xml:space="preserve">ΘΕΜΑ 1 </w:t>
      </w:r>
    </w:p>
    <w:p w14:paraId="1676C8B9" w14:textId="77777777" w:rsidR="00A1156D" w:rsidRPr="00687D9F" w:rsidRDefault="003F51D6" w:rsidP="00687D9F">
      <w:pPr>
        <w:spacing w:after="0" w:line="288" w:lineRule="auto"/>
        <w:rPr>
          <w:rFonts w:ascii="Times New Roman" w:hAnsi="Times New Roman" w:cs="Times New Roman"/>
          <w:b/>
        </w:rPr>
      </w:pPr>
      <w:r w:rsidRPr="00687D9F">
        <w:rPr>
          <w:rFonts w:ascii="Times New Roman" w:hAnsi="Times New Roman" w:cs="Times New Roman"/>
          <w:b/>
        </w:rPr>
        <w:t>1</w:t>
      </w:r>
      <w:r w:rsidRPr="00687D9F">
        <w:rPr>
          <w:rFonts w:ascii="Times New Roman" w:hAnsi="Times New Roman" w:cs="Times New Roman"/>
          <w:b/>
          <w:vertAlign w:val="superscript"/>
        </w:rPr>
        <w:t>ο</w:t>
      </w:r>
      <w:r w:rsidRPr="00687D9F">
        <w:rPr>
          <w:rFonts w:ascii="Times New Roman" w:hAnsi="Times New Roman" w:cs="Times New Roman"/>
          <w:b/>
        </w:rPr>
        <w:t>υποερώτημα</w:t>
      </w:r>
      <w:r w:rsidR="00A1156D" w:rsidRPr="00687D9F">
        <w:rPr>
          <w:rFonts w:ascii="Times New Roman" w:hAnsi="Times New Roman" w:cs="Times New Roman"/>
          <w:b/>
        </w:rPr>
        <w:t xml:space="preserve"> (μονάδες 10)</w:t>
      </w:r>
    </w:p>
    <w:p w14:paraId="081F3FDA" w14:textId="077D7EBE" w:rsidR="00A1156D" w:rsidRPr="00687D9F" w:rsidRDefault="00E72410" w:rsidP="00687D9F">
      <w:pPr>
        <w:spacing w:after="0" w:line="288" w:lineRule="auto"/>
        <w:jc w:val="both"/>
        <w:rPr>
          <w:rFonts w:ascii="Times New Roman" w:hAnsi="Times New Roman" w:cs="Times New Roman"/>
          <w:b/>
        </w:rPr>
      </w:pPr>
      <w:r w:rsidRPr="00687D9F">
        <w:rPr>
          <w:rFonts w:ascii="Times New Roman" w:hAnsi="Times New Roman" w:cs="Times New Roman"/>
        </w:rPr>
        <w:t xml:space="preserve">Να γράψεις </w:t>
      </w:r>
      <w:r w:rsidR="00B2491B" w:rsidRPr="00687D9F">
        <w:rPr>
          <w:rFonts w:ascii="Times New Roman" w:hAnsi="Times New Roman" w:cs="Times New Roman"/>
        </w:rPr>
        <w:t xml:space="preserve">σε μία παράγραφο </w:t>
      </w:r>
      <w:r w:rsidR="008B0311" w:rsidRPr="00687D9F">
        <w:rPr>
          <w:rFonts w:ascii="Times New Roman" w:hAnsi="Times New Roman" w:cs="Times New Roman"/>
        </w:rPr>
        <w:t xml:space="preserve">40 – 50 </w:t>
      </w:r>
      <w:r w:rsidR="00B2491B" w:rsidRPr="00687D9F">
        <w:rPr>
          <w:rFonts w:ascii="Times New Roman" w:hAnsi="Times New Roman" w:cs="Times New Roman"/>
        </w:rPr>
        <w:t xml:space="preserve">λέξεων τους λόγους για τους οποίους η συγγραφέας του Κειμένου 1 θεωρεί πως η </w:t>
      </w:r>
      <w:proofErr w:type="spellStart"/>
      <w:r w:rsidR="00B2491B" w:rsidRPr="00687D9F">
        <w:rPr>
          <w:rFonts w:ascii="Times New Roman" w:hAnsi="Times New Roman" w:cs="Times New Roman"/>
        </w:rPr>
        <w:t>συνθετότητα</w:t>
      </w:r>
      <w:proofErr w:type="spellEnd"/>
      <w:r w:rsidR="00B2491B" w:rsidRPr="00687D9F">
        <w:rPr>
          <w:rFonts w:ascii="Times New Roman" w:hAnsi="Times New Roman" w:cs="Times New Roman"/>
        </w:rPr>
        <w:t xml:space="preserve"> της </w:t>
      </w:r>
      <w:proofErr w:type="spellStart"/>
      <w:r w:rsidR="00B2491B" w:rsidRPr="00687D9F">
        <w:rPr>
          <w:rFonts w:ascii="Times New Roman" w:hAnsi="Times New Roman" w:cs="Times New Roman"/>
        </w:rPr>
        <w:t>ενσυναίσθησης</w:t>
      </w:r>
      <w:proofErr w:type="spellEnd"/>
      <w:r w:rsidR="00B2491B" w:rsidRPr="00687D9F">
        <w:rPr>
          <w:rFonts w:ascii="Times New Roman" w:hAnsi="Times New Roman" w:cs="Times New Roman"/>
        </w:rPr>
        <w:t xml:space="preserve"> παρατηρείται στη στάση μας απέναντι στους ηλικιωμένους. </w:t>
      </w:r>
      <w:r w:rsidR="00687D9F" w:rsidRPr="00687D9F">
        <w:rPr>
          <w:rFonts w:ascii="Times New Roman" w:hAnsi="Times New Roman" w:cs="Times New Roman"/>
        </w:rPr>
        <w:t xml:space="preserve"> </w:t>
      </w:r>
    </w:p>
    <w:p w14:paraId="31E142A5" w14:textId="77777777" w:rsidR="00A1156D" w:rsidRPr="00687D9F" w:rsidRDefault="003F51D6" w:rsidP="00687D9F">
      <w:pPr>
        <w:spacing w:after="0" w:line="288" w:lineRule="auto"/>
        <w:rPr>
          <w:rFonts w:ascii="Times New Roman" w:hAnsi="Times New Roman" w:cs="Times New Roman"/>
          <w:b/>
        </w:rPr>
      </w:pPr>
      <w:r w:rsidRPr="00687D9F">
        <w:rPr>
          <w:rFonts w:ascii="Times New Roman" w:hAnsi="Times New Roman" w:cs="Times New Roman"/>
          <w:b/>
        </w:rPr>
        <w:t>2</w:t>
      </w:r>
      <w:r w:rsidRPr="00687D9F">
        <w:rPr>
          <w:rFonts w:ascii="Times New Roman" w:hAnsi="Times New Roman" w:cs="Times New Roman"/>
          <w:b/>
          <w:vertAlign w:val="superscript"/>
        </w:rPr>
        <w:t>ο</w:t>
      </w:r>
      <w:r w:rsidRPr="00687D9F">
        <w:rPr>
          <w:rFonts w:ascii="Times New Roman" w:hAnsi="Times New Roman" w:cs="Times New Roman"/>
          <w:b/>
        </w:rPr>
        <w:t>υποερώτημα</w:t>
      </w:r>
      <w:r w:rsidR="00A1156D" w:rsidRPr="00687D9F">
        <w:rPr>
          <w:rFonts w:ascii="Times New Roman" w:hAnsi="Times New Roman" w:cs="Times New Roman"/>
          <w:b/>
        </w:rPr>
        <w:t xml:space="preserve"> (μονάδες 10)</w:t>
      </w:r>
    </w:p>
    <w:p w14:paraId="42147980" w14:textId="1DA9BB81" w:rsidR="00A1156D" w:rsidRPr="00687D9F" w:rsidRDefault="00A1156D" w:rsidP="00687D9F">
      <w:pPr>
        <w:spacing w:after="0" w:line="288" w:lineRule="auto"/>
        <w:jc w:val="both"/>
        <w:rPr>
          <w:rFonts w:ascii="Times New Roman" w:hAnsi="Times New Roman" w:cs="Times New Roman"/>
          <w:b/>
        </w:rPr>
      </w:pPr>
      <w:r w:rsidRPr="00687D9F">
        <w:rPr>
          <w:rFonts w:ascii="Times New Roman" w:hAnsi="Times New Roman" w:cs="Times New Roman"/>
        </w:rPr>
        <w:t xml:space="preserve">Να εντοπίσεις δύο γλωσσικές επιλογές </w:t>
      </w:r>
      <w:r w:rsidR="00600436" w:rsidRPr="00687D9F">
        <w:rPr>
          <w:rFonts w:ascii="Times New Roman" w:hAnsi="Times New Roman" w:cs="Times New Roman"/>
        </w:rPr>
        <w:t>με τις οποίες συνδέονται νοηματικά η τρίτη με την</w:t>
      </w:r>
      <w:r w:rsidR="00F237CE" w:rsidRPr="00687D9F">
        <w:rPr>
          <w:rFonts w:ascii="Times New Roman" w:hAnsi="Times New Roman" w:cs="Times New Roman"/>
        </w:rPr>
        <w:t xml:space="preserve"> τέταρτη παράγραφο του Κειμένου 1</w:t>
      </w:r>
      <w:r w:rsidR="00B57F08" w:rsidRPr="00687D9F">
        <w:rPr>
          <w:rFonts w:ascii="Times New Roman" w:hAnsi="Times New Roman" w:cs="Times New Roman"/>
        </w:rPr>
        <w:t xml:space="preserve">(μονάδες 4) </w:t>
      </w:r>
      <w:r w:rsidR="00D5433E" w:rsidRPr="00687D9F">
        <w:rPr>
          <w:rFonts w:ascii="Times New Roman" w:hAnsi="Times New Roman" w:cs="Times New Roman"/>
        </w:rPr>
        <w:t xml:space="preserve">και να αιτιολογήσεις τη χρήση </w:t>
      </w:r>
      <w:r w:rsidR="00B57F08" w:rsidRPr="00687D9F">
        <w:rPr>
          <w:rFonts w:ascii="Times New Roman" w:hAnsi="Times New Roman" w:cs="Times New Roman"/>
        </w:rPr>
        <w:t>τους (μονάδες 6)</w:t>
      </w:r>
      <w:r w:rsidR="00D5433E" w:rsidRPr="00687D9F">
        <w:rPr>
          <w:rFonts w:ascii="Times New Roman" w:hAnsi="Times New Roman" w:cs="Times New Roman"/>
        </w:rPr>
        <w:t xml:space="preserve">. </w:t>
      </w:r>
      <w:r w:rsidR="00687D9F" w:rsidRPr="00687D9F">
        <w:rPr>
          <w:rFonts w:ascii="Times New Roman" w:hAnsi="Times New Roman" w:cs="Times New Roman"/>
        </w:rPr>
        <w:t xml:space="preserve"> </w:t>
      </w:r>
    </w:p>
    <w:p w14:paraId="2685F699" w14:textId="77777777" w:rsidR="00A1156D" w:rsidRPr="00687D9F" w:rsidRDefault="003F51D6" w:rsidP="00687D9F">
      <w:pPr>
        <w:spacing w:after="0" w:line="288" w:lineRule="auto"/>
        <w:rPr>
          <w:rFonts w:ascii="Times New Roman" w:hAnsi="Times New Roman" w:cs="Times New Roman"/>
          <w:b/>
        </w:rPr>
      </w:pPr>
      <w:r w:rsidRPr="00687D9F">
        <w:rPr>
          <w:rFonts w:ascii="Times New Roman" w:hAnsi="Times New Roman" w:cs="Times New Roman"/>
          <w:b/>
        </w:rPr>
        <w:t>3</w:t>
      </w:r>
      <w:r w:rsidRPr="00687D9F">
        <w:rPr>
          <w:rFonts w:ascii="Times New Roman" w:hAnsi="Times New Roman" w:cs="Times New Roman"/>
          <w:b/>
          <w:vertAlign w:val="superscript"/>
        </w:rPr>
        <w:t>ο</w:t>
      </w:r>
      <w:r w:rsidRPr="00687D9F">
        <w:rPr>
          <w:rFonts w:ascii="Times New Roman" w:hAnsi="Times New Roman" w:cs="Times New Roman"/>
          <w:b/>
        </w:rPr>
        <w:t>υποερώτημα</w:t>
      </w:r>
      <w:r w:rsidR="00A1156D" w:rsidRPr="00687D9F">
        <w:rPr>
          <w:rFonts w:ascii="Times New Roman" w:hAnsi="Times New Roman" w:cs="Times New Roman"/>
          <w:b/>
        </w:rPr>
        <w:t xml:space="preserve"> (μονάδες 15)</w:t>
      </w:r>
    </w:p>
    <w:p w14:paraId="7C520FEA" w14:textId="77777777" w:rsidR="006053E4" w:rsidRPr="00687D9F" w:rsidRDefault="006053E4" w:rsidP="00687D9F">
      <w:pPr>
        <w:spacing w:after="0" w:line="288" w:lineRule="auto"/>
        <w:rPr>
          <w:rFonts w:ascii="Times New Roman" w:hAnsi="Times New Roman" w:cs="Times New Roman"/>
        </w:rPr>
      </w:pPr>
      <w:r w:rsidRPr="00687D9F">
        <w:rPr>
          <w:rFonts w:ascii="Times New Roman" w:hAnsi="Times New Roman" w:cs="Times New Roman"/>
        </w:rPr>
        <w:t xml:space="preserve">Τι πετυχαίνει η συγγραφέας του Κειμένου 1 με τη χρήση των ακόλουθων σημείων στίξης; </w:t>
      </w:r>
    </w:p>
    <w:p w14:paraId="73397705" w14:textId="77777777" w:rsidR="006053E4" w:rsidRPr="00687D9F" w:rsidRDefault="006053E4" w:rsidP="00687D9F">
      <w:pPr>
        <w:pStyle w:val="10"/>
        <w:pBdr>
          <w:top w:val="nil"/>
          <w:left w:val="nil"/>
          <w:bottom w:val="nil"/>
          <w:right w:val="nil"/>
          <w:between w:val="nil"/>
        </w:pBdr>
        <w:tabs>
          <w:tab w:val="left" w:pos="1174"/>
          <w:tab w:val="left" w:pos="1175"/>
        </w:tabs>
        <w:spacing w:line="288" w:lineRule="auto"/>
        <w:jc w:val="both"/>
        <w:rPr>
          <w:rFonts w:ascii="Times New Roman" w:hAnsi="Times New Roman" w:cs="Times New Roman"/>
        </w:rPr>
      </w:pPr>
      <w:r w:rsidRPr="00687D9F">
        <w:rPr>
          <w:rFonts w:ascii="Times New Roman" w:hAnsi="Times New Roman" w:cs="Times New Roman"/>
          <w:b/>
        </w:rPr>
        <w:t>της παρένθεσης</w:t>
      </w:r>
      <w:r w:rsidRPr="00687D9F">
        <w:rPr>
          <w:rFonts w:ascii="Times New Roman" w:hAnsi="Times New Roman" w:cs="Times New Roman"/>
        </w:rPr>
        <w:t xml:space="preserve">: </w:t>
      </w:r>
      <w:r w:rsidRPr="00687D9F">
        <w:rPr>
          <w:rFonts w:ascii="Times New Roman" w:hAnsi="Times New Roman" w:cs="Times New Roman"/>
          <w:i/>
        </w:rPr>
        <w:t>(π.χ. κάποιο γηροκομείο)</w:t>
      </w:r>
      <w:r w:rsidRPr="00687D9F">
        <w:rPr>
          <w:rFonts w:ascii="Times New Roman" w:hAnsi="Times New Roman" w:cs="Times New Roman"/>
        </w:rPr>
        <w:t xml:space="preserve"> (4</w:t>
      </w:r>
      <w:r w:rsidRPr="00687D9F">
        <w:rPr>
          <w:rFonts w:ascii="Times New Roman" w:hAnsi="Times New Roman" w:cs="Times New Roman"/>
          <w:vertAlign w:val="superscript"/>
        </w:rPr>
        <w:t>η</w:t>
      </w:r>
      <w:r w:rsidRPr="00687D9F">
        <w:rPr>
          <w:rFonts w:ascii="Times New Roman" w:hAnsi="Times New Roman" w:cs="Times New Roman"/>
        </w:rPr>
        <w:t xml:space="preserve"> παράγραφος)</w:t>
      </w:r>
    </w:p>
    <w:p w14:paraId="7E97F41F" w14:textId="77777777" w:rsidR="006053E4" w:rsidRPr="00687D9F" w:rsidRDefault="006053E4" w:rsidP="00687D9F">
      <w:pPr>
        <w:pStyle w:val="10"/>
        <w:pBdr>
          <w:top w:val="nil"/>
          <w:left w:val="nil"/>
          <w:bottom w:val="nil"/>
          <w:right w:val="nil"/>
          <w:between w:val="nil"/>
        </w:pBdr>
        <w:tabs>
          <w:tab w:val="left" w:pos="1174"/>
          <w:tab w:val="left" w:pos="1175"/>
        </w:tabs>
        <w:spacing w:line="288" w:lineRule="auto"/>
        <w:jc w:val="both"/>
        <w:rPr>
          <w:rFonts w:ascii="Times New Roman" w:hAnsi="Times New Roman" w:cs="Times New Roman"/>
        </w:rPr>
      </w:pPr>
      <w:r w:rsidRPr="00687D9F">
        <w:rPr>
          <w:rFonts w:ascii="Times New Roman" w:hAnsi="Times New Roman" w:cs="Times New Roman"/>
          <w:b/>
        </w:rPr>
        <w:t>του θαυμαστικού</w:t>
      </w:r>
      <w:r w:rsidRPr="00687D9F">
        <w:rPr>
          <w:rFonts w:ascii="Times New Roman" w:hAnsi="Times New Roman" w:cs="Times New Roman"/>
        </w:rPr>
        <w:t xml:space="preserve">: </w:t>
      </w:r>
      <w:r w:rsidRPr="00687D9F">
        <w:rPr>
          <w:rFonts w:ascii="Times New Roman" w:hAnsi="Times New Roman" w:cs="Times New Roman"/>
          <w:i/>
        </w:rPr>
        <w:t xml:space="preserve">διότι η επαφή αυτή, υποσυνείδητα, τους υπενθυμίζει το θάνατο…! </w:t>
      </w:r>
      <w:r w:rsidRPr="00687D9F">
        <w:rPr>
          <w:rFonts w:ascii="Times New Roman" w:hAnsi="Times New Roman" w:cs="Times New Roman"/>
        </w:rPr>
        <w:t>(5</w:t>
      </w:r>
      <w:r w:rsidRPr="00687D9F">
        <w:rPr>
          <w:rFonts w:ascii="Times New Roman" w:hAnsi="Times New Roman" w:cs="Times New Roman"/>
          <w:vertAlign w:val="superscript"/>
        </w:rPr>
        <w:t>η</w:t>
      </w:r>
      <w:r w:rsidRPr="00687D9F">
        <w:rPr>
          <w:rFonts w:ascii="Times New Roman" w:hAnsi="Times New Roman" w:cs="Times New Roman"/>
        </w:rPr>
        <w:t xml:space="preserve"> παράγραφος)</w:t>
      </w:r>
    </w:p>
    <w:p w14:paraId="2FEB26CE" w14:textId="5772FCEE" w:rsidR="00A1156D" w:rsidRPr="00687D9F" w:rsidRDefault="005420DA" w:rsidP="00687D9F">
      <w:pPr>
        <w:pStyle w:val="10"/>
        <w:pBdr>
          <w:top w:val="nil"/>
          <w:left w:val="nil"/>
          <w:bottom w:val="nil"/>
          <w:right w:val="nil"/>
          <w:between w:val="nil"/>
        </w:pBdr>
        <w:tabs>
          <w:tab w:val="left" w:pos="1174"/>
          <w:tab w:val="left" w:pos="1175"/>
        </w:tabs>
        <w:spacing w:line="288" w:lineRule="auto"/>
        <w:jc w:val="both"/>
        <w:rPr>
          <w:rFonts w:ascii="Times New Roman" w:hAnsi="Times New Roman" w:cs="Times New Roman"/>
          <w:b/>
        </w:rPr>
      </w:pPr>
      <w:r w:rsidRPr="00687D9F">
        <w:rPr>
          <w:rFonts w:ascii="Times New Roman" w:hAnsi="Times New Roman" w:cs="Times New Roman"/>
          <w:b/>
        </w:rPr>
        <w:t>των εισαγωγικών</w:t>
      </w:r>
      <w:r w:rsidRPr="00687D9F">
        <w:rPr>
          <w:rFonts w:ascii="Times New Roman" w:hAnsi="Times New Roman" w:cs="Times New Roman"/>
        </w:rPr>
        <w:t xml:space="preserve">: </w:t>
      </w:r>
      <w:r w:rsidRPr="00687D9F">
        <w:rPr>
          <w:rFonts w:ascii="Times New Roman" w:hAnsi="Times New Roman" w:cs="Times New Roman"/>
          <w:i/>
        </w:rPr>
        <w:t>να «ανθίσουν»</w:t>
      </w:r>
      <w:r w:rsidRPr="00687D9F">
        <w:rPr>
          <w:rFonts w:ascii="Times New Roman" w:hAnsi="Times New Roman" w:cs="Times New Roman"/>
        </w:rPr>
        <w:t>(7</w:t>
      </w:r>
      <w:r w:rsidRPr="00687D9F">
        <w:rPr>
          <w:rFonts w:ascii="Times New Roman" w:hAnsi="Times New Roman" w:cs="Times New Roman"/>
          <w:vertAlign w:val="superscript"/>
        </w:rPr>
        <w:t>η</w:t>
      </w:r>
      <w:r w:rsidRPr="00687D9F">
        <w:rPr>
          <w:rFonts w:ascii="Times New Roman" w:hAnsi="Times New Roman" w:cs="Times New Roman"/>
        </w:rPr>
        <w:t xml:space="preserve"> παράγραφος)</w:t>
      </w:r>
      <w:r w:rsidR="00687D9F" w:rsidRPr="00687D9F">
        <w:rPr>
          <w:rFonts w:ascii="Times New Roman" w:hAnsi="Times New Roman" w:cs="Times New Roman"/>
        </w:rPr>
        <w:t xml:space="preserve"> </w:t>
      </w:r>
    </w:p>
    <w:p w14:paraId="6B3C81CD" w14:textId="77777777" w:rsidR="003F51D6" w:rsidRPr="00687D9F" w:rsidRDefault="003F51D6" w:rsidP="00687D9F">
      <w:pPr>
        <w:spacing w:after="0" w:line="288" w:lineRule="auto"/>
        <w:jc w:val="right"/>
        <w:rPr>
          <w:rFonts w:ascii="Times New Roman" w:hAnsi="Times New Roman" w:cs="Times New Roman"/>
          <w:b/>
        </w:rPr>
      </w:pPr>
    </w:p>
    <w:p w14:paraId="7DCC87AB" w14:textId="393AF052" w:rsidR="000D339B" w:rsidRPr="00687D9F" w:rsidRDefault="000D339B" w:rsidP="00687D9F">
      <w:pPr>
        <w:spacing w:after="0" w:line="312" w:lineRule="auto"/>
        <w:rPr>
          <w:rFonts w:ascii="Times New Roman" w:hAnsi="Times New Roman" w:cs="Times New Roman"/>
          <w:b/>
        </w:rPr>
      </w:pPr>
      <w:r w:rsidRPr="00687D9F">
        <w:rPr>
          <w:rFonts w:ascii="Times New Roman" w:hAnsi="Times New Roman" w:cs="Times New Roman"/>
          <w:b/>
        </w:rPr>
        <w:br w:type="page"/>
      </w:r>
    </w:p>
    <w:p w14:paraId="303E9110" w14:textId="77777777" w:rsidR="000D339B" w:rsidRPr="000D339B" w:rsidRDefault="000D339B" w:rsidP="00687D9F">
      <w:pPr>
        <w:spacing w:after="0" w:line="312" w:lineRule="auto"/>
        <w:rPr>
          <w:rFonts w:ascii="Times New Roman" w:hAnsi="Times New Roman" w:cs="Times New Roman"/>
        </w:rPr>
      </w:pPr>
      <w:r w:rsidRPr="000D339B">
        <w:rPr>
          <w:rFonts w:ascii="Times New Roman" w:hAnsi="Times New Roman" w:cs="Times New Roman"/>
        </w:rPr>
        <w:lastRenderedPageBreak/>
        <w:t>ΘΕΜΑ 1 (μονάδες 35)</w:t>
      </w:r>
    </w:p>
    <w:p w14:paraId="6B4FCF81" w14:textId="77777777" w:rsidR="000D339B" w:rsidRPr="000D339B" w:rsidRDefault="000D339B" w:rsidP="00687D9F">
      <w:pPr>
        <w:spacing w:after="0" w:line="312" w:lineRule="auto"/>
        <w:rPr>
          <w:rFonts w:ascii="Times New Roman" w:hAnsi="Times New Roman" w:cs="Times New Roman"/>
        </w:rPr>
      </w:pPr>
      <w:r w:rsidRPr="000D339B">
        <w:rPr>
          <w:rFonts w:ascii="Times New Roman" w:hAnsi="Times New Roman" w:cs="Times New Roman"/>
          <w:b/>
          <w:bCs/>
        </w:rPr>
        <w:t xml:space="preserve">1ο </w:t>
      </w:r>
      <w:proofErr w:type="spellStart"/>
      <w:r w:rsidRPr="000D339B">
        <w:rPr>
          <w:rFonts w:ascii="Times New Roman" w:hAnsi="Times New Roman" w:cs="Times New Roman"/>
          <w:b/>
          <w:bCs/>
        </w:rPr>
        <w:t>υποερώτημα</w:t>
      </w:r>
      <w:proofErr w:type="spellEnd"/>
      <w:r w:rsidRPr="000D339B">
        <w:rPr>
          <w:rFonts w:ascii="Times New Roman" w:hAnsi="Times New Roman" w:cs="Times New Roman"/>
          <w:b/>
          <w:bCs/>
        </w:rPr>
        <w:t xml:space="preserve"> (μονάδες 10)</w:t>
      </w:r>
      <w:r w:rsidRPr="000D339B">
        <w:rPr>
          <w:rFonts w:ascii="Times New Roman" w:hAnsi="Times New Roman" w:cs="Times New Roman"/>
        </w:rPr>
        <w:br/>
        <w:t xml:space="preserve">Η συγγραφέας του Κειμένου 1 θεωρεί πως η </w:t>
      </w:r>
      <w:proofErr w:type="spellStart"/>
      <w:r w:rsidRPr="000D339B">
        <w:rPr>
          <w:rFonts w:ascii="Times New Roman" w:hAnsi="Times New Roman" w:cs="Times New Roman"/>
        </w:rPr>
        <w:t>συνθετότητα</w:t>
      </w:r>
      <w:proofErr w:type="spellEnd"/>
      <w:r w:rsidRPr="000D339B">
        <w:rPr>
          <w:rFonts w:ascii="Times New Roman" w:hAnsi="Times New Roman" w:cs="Times New Roman"/>
        </w:rPr>
        <w:t xml:space="preserve"> της </w:t>
      </w:r>
      <w:proofErr w:type="spellStart"/>
      <w:r w:rsidRPr="000D339B">
        <w:rPr>
          <w:rFonts w:ascii="Times New Roman" w:hAnsi="Times New Roman" w:cs="Times New Roman"/>
        </w:rPr>
        <w:t>ενσυναίσθησης</w:t>
      </w:r>
      <w:proofErr w:type="spellEnd"/>
      <w:r w:rsidRPr="000D339B">
        <w:rPr>
          <w:rFonts w:ascii="Times New Roman" w:hAnsi="Times New Roman" w:cs="Times New Roman"/>
        </w:rPr>
        <w:t xml:space="preserve"> παρατηρείται στη στάση μας απέναντι στους ηλικιωμένους, επειδή:</w:t>
      </w:r>
    </w:p>
    <w:p w14:paraId="6FD866A5" w14:textId="77777777" w:rsidR="000D339B" w:rsidRPr="000D339B" w:rsidRDefault="000D339B" w:rsidP="00687D9F">
      <w:pPr>
        <w:numPr>
          <w:ilvl w:val="0"/>
          <w:numId w:val="3"/>
        </w:numPr>
        <w:spacing w:after="0" w:line="312" w:lineRule="auto"/>
        <w:rPr>
          <w:rFonts w:ascii="Times New Roman" w:hAnsi="Times New Roman" w:cs="Times New Roman"/>
        </w:rPr>
      </w:pPr>
      <w:r w:rsidRPr="000D339B">
        <w:rPr>
          <w:rFonts w:ascii="Times New Roman" w:hAnsi="Times New Roman" w:cs="Times New Roman"/>
        </w:rPr>
        <w:t>Δεν μπορούμε να κατανοήσουμε τα συναισθήματα των ηλικιωμένων, καθώς δεν έχουμε βιώσει τις ιδιαιτερότητες και τις ανάγκες τους.</w:t>
      </w:r>
    </w:p>
    <w:p w14:paraId="5BE6BF9A" w14:textId="77777777" w:rsidR="000D339B" w:rsidRPr="000D339B" w:rsidRDefault="000D339B" w:rsidP="00687D9F">
      <w:pPr>
        <w:numPr>
          <w:ilvl w:val="0"/>
          <w:numId w:val="3"/>
        </w:numPr>
        <w:spacing w:after="0" w:line="312" w:lineRule="auto"/>
        <w:rPr>
          <w:rFonts w:ascii="Times New Roman" w:hAnsi="Times New Roman" w:cs="Times New Roman"/>
        </w:rPr>
      </w:pPr>
      <w:r w:rsidRPr="000D339B">
        <w:rPr>
          <w:rFonts w:ascii="Times New Roman" w:hAnsi="Times New Roman" w:cs="Times New Roman"/>
        </w:rPr>
        <w:t>Δεν επιθυμούμε να τους προσεγγίσουμε, αφού η συναναστροφή μας μαζί τους φέρνει ασυνείδητα στο νου μας τον θάνατο.</w:t>
      </w:r>
    </w:p>
    <w:p w14:paraId="3E5153EF" w14:textId="77777777" w:rsidR="000D339B" w:rsidRPr="000D339B" w:rsidRDefault="000D339B" w:rsidP="00687D9F">
      <w:pPr>
        <w:spacing w:after="0" w:line="312" w:lineRule="auto"/>
        <w:rPr>
          <w:rFonts w:ascii="Times New Roman" w:hAnsi="Times New Roman" w:cs="Times New Roman"/>
        </w:rPr>
      </w:pPr>
      <w:r w:rsidRPr="000D339B">
        <w:rPr>
          <w:rFonts w:ascii="Times New Roman" w:hAnsi="Times New Roman" w:cs="Times New Roman"/>
          <w:b/>
          <w:bCs/>
        </w:rPr>
        <w:t xml:space="preserve">2ο </w:t>
      </w:r>
      <w:proofErr w:type="spellStart"/>
      <w:r w:rsidRPr="000D339B">
        <w:rPr>
          <w:rFonts w:ascii="Times New Roman" w:hAnsi="Times New Roman" w:cs="Times New Roman"/>
          <w:b/>
          <w:bCs/>
        </w:rPr>
        <w:t>υποερώτημα</w:t>
      </w:r>
      <w:proofErr w:type="spellEnd"/>
      <w:r w:rsidRPr="000D339B">
        <w:rPr>
          <w:rFonts w:ascii="Times New Roman" w:hAnsi="Times New Roman" w:cs="Times New Roman"/>
          <w:b/>
          <w:bCs/>
        </w:rPr>
        <w:t xml:space="preserve"> (μονάδες 10)</w:t>
      </w:r>
      <w:r w:rsidRPr="000D339B">
        <w:rPr>
          <w:rFonts w:ascii="Times New Roman" w:hAnsi="Times New Roman" w:cs="Times New Roman"/>
        </w:rPr>
        <w:br/>
        <w:t xml:space="preserve">Η τρίτη και η τέταρτη παράγραφος του Κειμένου 1 συνδέονται νοηματικά με την </w:t>
      </w:r>
      <w:r w:rsidRPr="000D339B">
        <w:rPr>
          <w:rFonts w:ascii="Times New Roman" w:hAnsi="Times New Roman" w:cs="Times New Roman"/>
          <w:b/>
          <w:bCs/>
        </w:rPr>
        <w:t>επανάληψη</w:t>
      </w:r>
      <w:r w:rsidRPr="000D339B">
        <w:rPr>
          <w:rFonts w:ascii="Times New Roman" w:hAnsi="Times New Roman" w:cs="Times New Roman"/>
        </w:rPr>
        <w:t xml:space="preserve"> του επιθέτου «</w:t>
      </w:r>
      <w:proofErr w:type="spellStart"/>
      <w:r w:rsidRPr="000D339B">
        <w:rPr>
          <w:rFonts w:ascii="Times New Roman" w:hAnsi="Times New Roman" w:cs="Times New Roman"/>
        </w:rPr>
        <w:t>ενσυναισθητικός</w:t>
      </w:r>
      <w:proofErr w:type="spellEnd"/>
      <w:r w:rsidRPr="000D339B">
        <w:rPr>
          <w:rFonts w:ascii="Times New Roman" w:hAnsi="Times New Roman" w:cs="Times New Roman"/>
        </w:rPr>
        <w:t xml:space="preserve">» και το </w:t>
      </w:r>
      <w:r w:rsidRPr="000D339B">
        <w:rPr>
          <w:rFonts w:ascii="Times New Roman" w:hAnsi="Times New Roman" w:cs="Times New Roman"/>
          <w:b/>
          <w:bCs/>
        </w:rPr>
        <w:t>ερώτημα</w:t>
      </w:r>
      <w:r w:rsidRPr="000D339B">
        <w:rPr>
          <w:rFonts w:ascii="Times New Roman" w:hAnsi="Times New Roman" w:cs="Times New Roman"/>
        </w:rPr>
        <w:t xml:space="preserve"> «Είμαστε, όμως, </w:t>
      </w:r>
      <w:proofErr w:type="spellStart"/>
      <w:r w:rsidRPr="000D339B">
        <w:rPr>
          <w:rFonts w:ascii="Times New Roman" w:hAnsi="Times New Roman" w:cs="Times New Roman"/>
        </w:rPr>
        <w:t>ενσυναισθητικοί</w:t>
      </w:r>
      <w:proofErr w:type="spellEnd"/>
      <w:r w:rsidRPr="000D339B">
        <w:rPr>
          <w:rFonts w:ascii="Times New Roman" w:hAnsi="Times New Roman" w:cs="Times New Roman"/>
        </w:rPr>
        <w:t xml:space="preserve"> απέναντι στους ηλικιωμένους;». Με τις δύο αυτές γλωσσικές επιλογές η συγγραφέας </w:t>
      </w:r>
      <w:r w:rsidRPr="008D0996">
        <w:rPr>
          <w:rFonts w:ascii="Times New Roman" w:hAnsi="Times New Roman" w:cs="Times New Roman"/>
          <w:b/>
          <w:bCs/>
        </w:rPr>
        <w:t>αντιπαραθέτει</w:t>
      </w:r>
      <w:r w:rsidRPr="000D339B">
        <w:rPr>
          <w:rFonts w:ascii="Times New Roman" w:hAnsi="Times New Roman" w:cs="Times New Roman"/>
        </w:rPr>
        <w:t xml:space="preserve"> την </w:t>
      </w:r>
      <w:proofErr w:type="spellStart"/>
      <w:r w:rsidRPr="000D339B">
        <w:rPr>
          <w:rFonts w:ascii="Times New Roman" w:hAnsi="Times New Roman" w:cs="Times New Roman"/>
        </w:rPr>
        <w:t>ενσυναίσθηση</w:t>
      </w:r>
      <w:proofErr w:type="spellEnd"/>
      <w:r w:rsidRPr="000D339B">
        <w:rPr>
          <w:rFonts w:ascii="Times New Roman" w:hAnsi="Times New Roman" w:cs="Times New Roman"/>
        </w:rPr>
        <w:t xml:space="preserve"> που νιώθουμε για τα παιδιά (τρίτη παράγραφος) με την έλλειψη </w:t>
      </w:r>
      <w:proofErr w:type="spellStart"/>
      <w:r w:rsidRPr="000D339B">
        <w:rPr>
          <w:rFonts w:ascii="Times New Roman" w:hAnsi="Times New Roman" w:cs="Times New Roman"/>
        </w:rPr>
        <w:t>ενσυναίσθησης</w:t>
      </w:r>
      <w:proofErr w:type="spellEnd"/>
      <w:r w:rsidRPr="000D339B">
        <w:rPr>
          <w:rFonts w:ascii="Times New Roman" w:hAnsi="Times New Roman" w:cs="Times New Roman"/>
        </w:rPr>
        <w:t xml:space="preserve"> απέναντι στους ηλικιωμένους (τέταρτη παράγραφος), επιδιώκοντας να προβληματίσει και να ευαισθητοποιήσει τους αναγνώστες της για αυτή την αδικία που υφίστανται οι ηλικιωμένοι.</w:t>
      </w:r>
    </w:p>
    <w:p w14:paraId="510DBB42" w14:textId="77777777" w:rsidR="000D339B" w:rsidRPr="000D339B" w:rsidRDefault="000D339B" w:rsidP="00687D9F">
      <w:pPr>
        <w:spacing w:after="0" w:line="312" w:lineRule="auto"/>
        <w:rPr>
          <w:rFonts w:ascii="Times New Roman" w:hAnsi="Times New Roman" w:cs="Times New Roman"/>
          <w:b/>
          <w:bCs/>
        </w:rPr>
      </w:pPr>
      <w:r w:rsidRPr="000D339B">
        <w:rPr>
          <w:rFonts w:ascii="Times New Roman" w:hAnsi="Times New Roman" w:cs="Times New Roman"/>
          <w:b/>
          <w:bCs/>
        </w:rPr>
        <w:t xml:space="preserve">3ο </w:t>
      </w:r>
      <w:proofErr w:type="spellStart"/>
      <w:r w:rsidRPr="000D339B">
        <w:rPr>
          <w:rFonts w:ascii="Times New Roman" w:hAnsi="Times New Roman" w:cs="Times New Roman"/>
          <w:b/>
          <w:bCs/>
        </w:rPr>
        <w:t>υποερώτημα</w:t>
      </w:r>
      <w:proofErr w:type="spellEnd"/>
      <w:r w:rsidRPr="000D339B">
        <w:rPr>
          <w:rFonts w:ascii="Times New Roman" w:hAnsi="Times New Roman" w:cs="Times New Roman"/>
          <w:b/>
          <w:bCs/>
        </w:rPr>
        <w:t xml:space="preserve"> (μονάδες 15)</w:t>
      </w:r>
    </w:p>
    <w:p w14:paraId="16D5BF1A" w14:textId="77777777" w:rsidR="000D339B" w:rsidRPr="000D339B" w:rsidRDefault="000D339B" w:rsidP="00687D9F">
      <w:pPr>
        <w:numPr>
          <w:ilvl w:val="0"/>
          <w:numId w:val="4"/>
        </w:numPr>
        <w:spacing w:after="0" w:line="312" w:lineRule="auto"/>
        <w:rPr>
          <w:rFonts w:ascii="Times New Roman" w:hAnsi="Times New Roman" w:cs="Times New Roman"/>
        </w:rPr>
      </w:pPr>
      <w:r w:rsidRPr="000D339B">
        <w:rPr>
          <w:rFonts w:ascii="Times New Roman" w:hAnsi="Times New Roman" w:cs="Times New Roman"/>
        </w:rPr>
        <w:t>Με τη χρήση της παρένθεσης (π.χ. κάποιο γηροκομείο) η συγγραφέας πετυχαίνει να επεξηγήσει με ένα παράδειγμα το είδος του ιδρύματος, στο οποίο είμαστε πρόθυμοι να εγκαταλείψουμε τους ηλικιωμένους.</w:t>
      </w:r>
    </w:p>
    <w:p w14:paraId="2111000B" w14:textId="77777777" w:rsidR="000D339B" w:rsidRPr="000D339B" w:rsidRDefault="000D339B" w:rsidP="00687D9F">
      <w:pPr>
        <w:numPr>
          <w:ilvl w:val="0"/>
          <w:numId w:val="4"/>
        </w:numPr>
        <w:spacing w:after="0" w:line="312" w:lineRule="auto"/>
        <w:rPr>
          <w:rFonts w:ascii="Times New Roman" w:hAnsi="Times New Roman" w:cs="Times New Roman"/>
        </w:rPr>
      </w:pPr>
      <w:r w:rsidRPr="000D339B">
        <w:rPr>
          <w:rFonts w:ascii="Times New Roman" w:hAnsi="Times New Roman" w:cs="Times New Roman"/>
        </w:rPr>
        <w:t>Με τη χρήση του θαυμαστικού, </w:t>
      </w:r>
      <w:r w:rsidRPr="000D339B">
        <w:rPr>
          <w:rFonts w:ascii="Times New Roman" w:hAnsi="Times New Roman" w:cs="Times New Roman"/>
          <w:i/>
          <w:iCs/>
        </w:rPr>
        <w:t>«διότι η επαφή αυτή, υποσυνείδητα, τους υπενθυμίζει το θάνατο…!»</w:t>
      </w:r>
      <w:r w:rsidRPr="000D339B">
        <w:rPr>
          <w:rFonts w:ascii="Times New Roman" w:hAnsi="Times New Roman" w:cs="Times New Roman"/>
        </w:rPr>
        <w:t xml:space="preserve">, εκφράζει την </w:t>
      </w:r>
      <w:r w:rsidRPr="000D339B">
        <w:rPr>
          <w:rFonts w:ascii="Times New Roman" w:hAnsi="Times New Roman" w:cs="Times New Roman"/>
          <w:b/>
          <w:bCs/>
        </w:rPr>
        <w:t>έκπληξη</w:t>
      </w:r>
      <w:r w:rsidRPr="000D339B">
        <w:rPr>
          <w:rFonts w:ascii="Times New Roman" w:hAnsi="Times New Roman" w:cs="Times New Roman"/>
        </w:rPr>
        <w:t xml:space="preserve"> και την αποστροφή της για την υποσυνείδητη σύνδεση των ηλικιωμένων με τον θάνατο.</w:t>
      </w:r>
    </w:p>
    <w:p w14:paraId="243B774C" w14:textId="77777777" w:rsidR="000D339B" w:rsidRPr="000D339B" w:rsidRDefault="000D339B" w:rsidP="00687D9F">
      <w:pPr>
        <w:numPr>
          <w:ilvl w:val="0"/>
          <w:numId w:val="4"/>
        </w:numPr>
        <w:spacing w:after="0" w:line="312" w:lineRule="auto"/>
        <w:rPr>
          <w:rFonts w:ascii="Times New Roman" w:hAnsi="Times New Roman" w:cs="Times New Roman"/>
        </w:rPr>
      </w:pPr>
      <w:r w:rsidRPr="000D339B">
        <w:rPr>
          <w:rFonts w:ascii="Times New Roman" w:hAnsi="Times New Roman" w:cs="Times New Roman"/>
        </w:rPr>
        <w:t xml:space="preserve">Με τη χρήση των εισαγωγικών προσδίδει </w:t>
      </w:r>
      <w:r w:rsidRPr="000D339B">
        <w:rPr>
          <w:rFonts w:ascii="Times New Roman" w:hAnsi="Times New Roman" w:cs="Times New Roman"/>
          <w:b/>
          <w:bCs/>
        </w:rPr>
        <w:t>μεταφορική</w:t>
      </w:r>
      <w:r w:rsidRPr="000D339B">
        <w:rPr>
          <w:rFonts w:ascii="Times New Roman" w:hAnsi="Times New Roman" w:cs="Times New Roman"/>
        </w:rPr>
        <w:t xml:space="preserve"> σημασία στο ρήμα </w:t>
      </w:r>
      <w:r w:rsidRPr="000D339B">
        <w:rPr>
          <w:rFonts w:ascii="Times New Roman" w:hAnsi="Times New Roman" w:cs="Times New Roman"/>
          <w:i/>
          <w:iCs/>
        </w:rPr>
        <w:t>«ανθίσουν»</w:t>
      </w:r>
      <w:r w:rsidRPr="000D339B">
        <w:rPr>
          <w:rFonts w:ascii="Times New Roman" w:hAnsi="Times New Roman" w:cs="Times New Roman"/>
        </w:rPr>
        <w:t>.</w:t>
      </w:r>
    </w:p>
    <w:p w14:paraId="252250C8" w14:textId="77777777" w:rsidR="002E330C" w:rsidRPr="00687D9F" w:rsidRDefault="002E330C" w:rsidP="00687D9F">
      <w:pPr>
        <w:spacing w:after="0" w:line="312" w:lineRule="auto"/>
        <w:jc w:val="right"/>
        <w:rPr>
          <w:rFonts w:ascii="Times New Roman" w:hAnsi="Times New Roman" w:cs="Times New Roman"/>
          <w:b/>
        </w:rPr>
      </w:pPr>
    </w:p>
    <w:sectPr w:rsidR="002E330C" w:rsidRPr="00687D9F" w:rsidSect="00687D9F">
      <w:pgSz w:w="11906" w:h="16838"/>
      <w:pgMar w:top="113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60592"/>
    <w:multiLevelType w:val="multilevel"/>
    <w:tmpl w:val="A2B68F18"/>
    <w:lvl w:ilvl="0">
      <w:start w:val="1"/>
      <w:numFmt w:val="bullet"/>
      <w:lvlText w:val="-"/>
      <w:lvlJc w:val="left"/>
      <w:pPr>
        <w:ind w:left="1174" w:hanging="360"/>
      </w:pPr>
      <w:rPr>
        <w:rFonts w:ascii="Calibri" w:eastAsia="Calibri" w:hAnsi="Calibri" w:cs="Calibri"/>
        <w:sz w:val="24"/>
        <w:szCs w:val="24"/>
      </w:rPr>
    </w:lvl>
    <w:lvl w:ilvl="1">
      <w:start w:val="1"/>
      <w:numFmt w:val="bullet"/>
      <w:lvlText w:val="•"/>
      <w:lvlJc w:val="left"/>
      <w:pPr>
        <w:ind w:left="2048" w:hanging="360"/>
      </w:pPr>
    </w:lvl>
    <w:lvl w:ilvl="2">
      <w:start w:val="1"/>
      <w:numFmt w:val="bullet"/>
      <w:lvlText w:val="•"/>
      <w:lvlJc w:val="left"/>
      <w:pPr>
        <w:ind w:left="2916" w:hanging="360"/>
      </w:pPr>
    </w:lvl>
    <w:lvl w:ilvl="3">
      <w:start w:val="1"/>
      <w:numFmt w:val="bullet"/>
      <w:lvlText w:val="•"/>
      <w:lvlJc w:val="left"/>
      <w:pPr>
        <w:ind w:left="3785" w:hanging="361"/>
      </w:pPr>
    </w:lvl>
    <w:lvl w:ilvl="4">
      <w:start w:val="1"/>
      <w:numFmt w:val="bullet"/>
      <w:lvlText w:val="•"/>
      <w:lvlJc w:val="left"/>
      <w:pPr>
        <w:ind w:left="4653" w:hanging="361"/>
      </w:pPr>
    </w:lvl>
    <w:lvl w:ilvl="5">
      <w:start w:val="1"/>
      <w:numFmt w:val="bullet"/>
      <w:lvlText w:val="•"/>
      <w:lvlJc w:val="left"/>
      <w:pPr>
        <w:ind w:left="5522" w:hanging="361"/>
      </w:pPr>
    </w:lvl>
    <w:lvl w:ilvl="6">
      <w:start w:val="1"/>
      <w:numFmt w:val="bullet"/>
      <w:lvlText w:val="•"/>
      <w:lvlJc w:val="left"/>
      <w:pPr>
        <w:ind w:left="6390" w:hanging="361"/>
      </w:pPr>
    </w:lvl>
    <w:lvl w:ilvl="7">
      <w:start w:val="1"/>
      <w:numFmt w:val="bullet"/>
      <w:lvlText w:val="•"/>
      <w:lvlJc w:val="left"/>
      <w:pPr>
        <w:ind w:left="7258" w:hanging="361"/>
      </w:pPr>
    </w:lvl>
    <w:lvl w:ilvl="8">
      <w:start w:val="1"/>
      <w:numFmt w:val="bullet"/>
      <w:lvlText w:val="•"/>
      <w:lvlJc w:val="left"/>
      <w:pPr>
        <w:ind w:left="8127" w:hanging="361"/>
      </w:pPr>
    </w:lvl>
  </w:abstractNum>
  <w:abstractNum w:abstractNumId="1" w15:restartNumberingAfterBreak="0">
    <w:nsid w:val="1732006D"/>
    <w:multiLevelType w:val="multilevel"/>
    <w:tmpl w:val="0F20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B0B8B"/>
    <w:multiLevelType w:val="multilevel"/>
    <w:tmpl w:val="2874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D102F"/>
    <w:multiLevelType w:val="multilevel"/>
    <w:tmpl w:val="10DE6EDA"/>
    <w:lvl w:ilvl="0">
      <w:start w:val="1"/>
      <w:numFmt w:val="decimal"/>
      <w:lvlText w:val="%1."/>
      <w:lvlJc w:val="left"/>
      <w:pPr>
        <w:ind w:left="36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num w:numId="1" w16cid:durableId="1276062247">
    <w:abstractNumId w:val="0"/>
  </w:num>
  <w:num w:numId="2" w16cid:durableId="672995419">
    <w:abstractNumId w:val="3"/>
  </w:num>
  <w:num w:numId="3" w16cid:durableId="1836996190">
    <w:abstractNumId w:val="2"/>
  </w:num>
  <w:num w:numId="4" w16cid:durableId="1162432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01"/>
    <w:rsid w:val="0003709D"/>
    <w:rsid w:val="000D339B"/>
    <w:rsid w:val="001333EF"/>
    <w:rsid w:val="001A0F46"/>
    <w:rsid w:val="001C217F"/>
    <w:rsid w:val="00220373"/>
    <w:rsid w:val="00227F36"/>
    <w:rsid w:val="002C50E8"/>
    <w:rsid w:val="002E330C"/>
    <w:rsid w:val="0033490B"/>
    <w:rsid w:val="00361430"/>
    <w:rsid w:val="003F51D6"/>
    <w:rsid w:val="00413B44"/>
    <w:rsid w:val="00436B79"/>
    <w:rsid w:val="00456C7D"/>
    <w:rsid w:val="004A67AB"/>
    <w:rsid w:val="00513B6A"/>
    <w:rsid w:val="005420DA"/>
    <w:rsid w:val="005C0687"/>
    <w:rsid w:val="00600436"/>
    <w:rsid w:val="006053E4"/>
    <w:rsid w:val="00630001"/>
    <w:rsid w:val="00687D9F"/>
    <w:rsid w:val="006D7E99"/>
    <w:rsid w:val="006E23C4"/>
    <w:rsid w:val="00790032"/>
    <w:rsid w:val="008224F2"/>
    <w:rsid w:val="00826618"/>
    <w:rsid w:val="008765E9"/>
    <w:rsid w:val="008B0311"/>
    <w:rsid w:val="008B5FD7"/>
    <w:rsid w:val="008D0996"/>
    <w:rsid w:val="00980F93"/>
    <w:rsid w:val="00A1156D"/>
    <w:rsid w:val="00A12C2A"/>
    <w:rsid w:val="00A2744A"/>
    <w:rsid w:val="00A86F4F"/>
    <w:rsid w:val="00AD36D9"/>
    <w:rsid w:val="00AD6944"/>
    <w:rsid w:val="00AF5915"/>
    <w:rsid w:val="00B2491B"/>
    <w:rsid w:val="00B33E00"/>
    <w:rsid w:val="00B56700"/>
    <w:rsid w:val="00B57F08"/>
    <w:rsid w:val="00C31BAF"/>
    <w:rsid w:val="00C902D6"/>
    <w:rsid w:val="00CD489F"/>
    <w:rsid w:val="00D5433E"/>
    <w:rsid w:val="00DE4A90"/>
    <w:rsid w:val="00E129F1"/>
    <w:rsid w:val="00E5498F"/>
    <w:rsid w:val="00E72410"/>
    <w:rsid w:val="00EC6DDD"/>
    <w:rsid w:val="00F237CE"/>
    <w:rsid w:val="00F33201"/>
    <w:rsid w:val="00FA4E58"/>
    <w:rsid w:val="00FB52C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6165"/>
  <w15:docId w15:val="{671D3AC4-5E4B-4EA4-9A1A-64D5E7E4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link w:val="1Char"/>
    <w:rsid w:val="00A2744A"/>
    <w:pPr>
      <w:ind w:left="220"/>
      <w:outlineLvl w:val="0"/>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2744A"/>
    <w:rPr>
      <w:rFonts w:ascii="Calibri" w:eastAsia="Calibri" w:hAnsi="Calibri" w:cs="Calibri"/>
      <w:b/>
      <w:sz w:val="24"/>
      <w:szCs w:val="24"/>
      <w:lang w:eastAsia="el-GR"/>
    </w:rPr>
  </w:style>
  <w:style w:type="paragraph" w:customStyle="1" w:styleId="10">
    <w:name w:val="Βασικό1"/>
    <w:rsid w:val="00A2744A"/>
    <w:pPr>
      <w:widowControl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98516">
      <w:bodyDiv w:val="1"/>
      <w:marLeft w:val="0"/>
      <w:marRight w:val="0"/>
      <w:marTop w:val="0"/>
      <w:marBottom w:val="0"/>
      <w:divBdr>
        <w:top w:val="none" w:sz="0" w:space="0" w:color="auto"/>
        <w:left w:val="none" w:sz="0" w:space="0" w:color="auto"/>
        <w:bottom w:val="none" w:sz="0" w:space="0" w:color="auto"/>
        <w:right w:val="none" w:sz="0" w:space="0" w:color="auto"/>
      </w:divBdr>
    </w:div>
    <w:div w:id="191196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817</Words>
  <Characters>4415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Αθηνά</dc:creator>
  <cp:lastModifiedBy>ΓΙΩΤΑ ΚΟΣΙΑΒΕΛΟΥ</cp:lastModifiedBy>
  <cp:revision>4</cp:revision>
  <dcterms:created xsi:type="dcterms:W3CDTF">2025-03-16T11:46:00Z</dcterms:created>
  <dcterms:modified xsi:type="dcterms:W3CDTF">2025-03-31T18:33:00Z</dcterms:modified>
</cp:coreProperties>
</file>