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5ED" w:rsidRPr="00B365ED" w:rsidRDefault="00B365ED" w:rsidP="00B365ED">
      <w:pPr>
        <w:shd w:val="clear" w:color="auto" w:fill="FFFFFF"/>
        <w:spacing w:before="100" w:beforeAutospacing="1" w:after="100" w:afterAutospacing="1" w:line="336" w:lineRule="atLeast"/>
        <w:outlineLvl w:val="0"/>
        <w:rPr>
          <w:rFonts w:ascii="Arial" w:eastAsia="Times New Roman" w:hAnsi="Arial" w:cs="Arial"/>
          <w:i/>
          <w:iCs/>
          <w:color w:val="0E659A"/>
          <w:kern w:val="36"/>
          <w:sz w:val="45"/>
          <w:szCs w:val="45"/>
          <w:lang w:eastAsia="el-GR"/>
        </w:rPr>
      </w:pPr>
      <w:r w:rsidRPr="00B365ED">
        <w:rPr>
          <w:rFonts w:ascii="Arial" w:eastAsia="Times New Roman" w:hAnsi="Arial" w:cs="Arial"/>
          <w:i/>
          <w:iCs/>
          <w:color w:val="0E659A"/>
          <w:kern w:val="36"/>
          <w:sz w:val="45"/>
          <w:szCs w:val="45"/>
          <w:lang w:eastAsia="el-GR"/>
        </w:rPr>
        <w:t xml:space="preserve">Μείωση της </w:t>
      </w:r>
      <w:proofErr w:type="spellStart"/>
      <w:r w:rsidRPr="00B365ED">
        <w:rPr>
          <w:rFonts w:ascii="Arial" w:eastAsia="Times New Roman" w:hAnsi="Arial" w:cs="Arial"/>
          <w:i/>
          <w:iCs/>
          <w:color w:val="0E659A"/>
          <w:kern w:val="36"/>
          <w:sz w:val="45"/>
          <w:szCs w:val="45"/>
          <w:lang w:eastAsia="el-GR"/>
        </w:rPr>
        <w:t>Kατανάλωσης</w:t>
      </w:r>
      <w:proofErr w:type="spellEnd"/>
      <w:r w:rsidRPr="00B365ED">
        <w:rPr>
          <w:rFonts w:ascii="Arial" w:eastAsia="Times New Roman" w:hAnsi="Arial" w:cs="Arial"/>
          <w:i/>
          <w:iCs/>
          <w:color w:val="0E659A"/>
          <w:kern w:val="36"/>
          <w:sz w:val="45"/>
          <w:szCs w:val="45"/>
          <w:lang w:eastAsia="el-GR"/>
        </w:rPr>
        <w:t xml:space="preserve"> </w:t>
      </w:r>
      <w:proofErr w:type="spellStart"/>
      <w:r w:rsidRPr="00B365ED">
        <w:rPr>
          <w:rFonts w:ascii="Arial" w:eastAsia="Times New Roman" w:hAnsi="Arial" w:cs="Arial"/>
          <w:i/>
          <w:iCs/>
          <w:color w:val="0E659A"/>
          <w:kern w:val="36"/>
          <w:sz w:val="45"/>
          <w:szCs w:val="45"/>
          <w:lang w:eastAsia="el-GR"/>
        </w:rPr>
        <w:t>Zάχαρης</w:t>
      </w:r>
      <w:proofErr w:type="spellEnd"/>
      <w:r w:rsidRPr="00B365ED">
        <w:rPr>
          <w:rFonts w:ascii="Arial" w:eastAsia="Times New Roman" w:hAnsi="Arial" w:cs="Arial"/>
          <w:i/>
          <w:iCs/>
          <w:color w:val="0E659A"/>
          <w:kern w:val="36"/>
          <w:sz w:val="45"/>
          <w:szCs w:val="45"/>
          <w:lang w:eastAsia="el-GR"/>
        </w:rPr>
        <w:t xml:space="preserve"> για τη </w:t>
      </w:r>
      <w:proofErr w:type="spellStart"/>
      <w:r w:rsidRPr="00B365ED">
        <w:rPr>
          <w:rFonts w:ascii="Arial" w:eastAsia="Times New Roman" w:hAnsi="Arial" w:cs="Arial"/>
          <w:i/>
          <w:iCs/>
          <w:color w:val="0E659A"/>
          <w:kern w:val="36"/>
          <w:sz w:val="45"/>
          <w:szCs w:val="45"/>
          <w:lang w:eastAsia="el-GR"/>
        </w:rPr>
        <w:t>Mείωση</w:t>
      </w:r>
      <w:proofErr w:type="spellEnd"/>
      <w:r w:rsidRPr="00B365ED">
        <w:rPr>
          <w:rFonts w:ascii="Arial" w:eastAsia="Times New Roman" w:hAnsi="Arial" w:cs="Arial"/>
          <w:i/>
          <w:iCs/>
          <w:color w:val="0E659A"/>
          <w:kern w:val="36"/>
          <w:sz w:val="45"/>
          <w:szCs w:val="45"/>
          <w:lang w:eastAsia="el-GR"/>
        </w:rPr>
        <w:t xml:space="preserve"> του </w:t>
      </w:r>
      <w:proofErr w:type="spellStart"/>
      <w:r w:rsidRPr="00B365ED">
        <w:rPr>
          <w:rFonts w:ascii="Arial" w:eastAsia="Times New Roman" w:hAnsi="Arial" w:cs="Arial"/>
          <w:i/>
          <w:iCs/>
          <w:color w:val="0E659A"/>
          <w:kern w:val="36"/>
          <w:sz w:val="45"/>
          <w:szCs w:val="45"/>
          <w:lang w:eastAsia="el-GR"/>
        </w:rPr>
        <w:t>Kινδύνου</w:t>
      </w:r>
      <w:proofErr w:type="spellEnd"/>
      <w:r w:rsidRPr="00B365ED">
        <w:rPr>
          <w:rFonts w:ascii="Arial" w:eastAsia="Times New Roman" w:hAnsi="Arial" w:cs="Arial"/>
          <w:i/>
          <w:iCs/>
          <w:color w:val="0E659A"/>
          <w:kern w:val="36"/>
          <w:sz w:val="45"/>
          <w:szCs w:val="45"/>
          <w:lang w:eastAsia="el-GR"/>
        </w:rPr>
        <w:t xml:space="preserve"> των </w:t>
      </w:r>
      <w:proofErr w:type="spellStart"/>
      <w:r w:rsidRPr="00B365ED">
        <w:rPr>
          <w:rFonts w:ascii="Arial" w:eastAsia="Times New Roman" w:hAnsi="Arial" w:cs="Arial"/>
          <w:i/>
          <w:iCs/>
          <w:color w:val="0E659A"/>
          <w:kern w:val="36"/>
          <w:sz w:val="45"/>
          <w:szCs w:val="45"/>
          <w:lang w:eastAsia="el-GR"/>
        </w:rPr>
        <w:t>Xρόνιων</w:t>
      </w:r>
      <w:proofErr w:type="spellEnd"/>
      <w:r w:rsidRPr="00B365ED">
        <w:rPr>
          <w:rFonts w:ascii="Arial" w:eastAsia="Times New Roman" w:hAnsi="Arial" w:cs="Arial"/>
          <w:i/>
          <w:iCs/>
          <w:color w:val="0E659A"/>
          <w:kern w:val="36"/>
          <w:sz w:val="45"/>
          <w:szCs w:val="45"/>
          <w:lang w:eastAsia="el-GR"/>
        </w:rPr>
        <w:t xml:space="preserve"> Νοσημάτων</w:t>
      </w:r>
    </w:p>
    <w:p w:rsidR="00B365ED" w:rsidRPr="00B365ED" w:rsidRDefault="00B365ED" w:rsidP="00B365ED">
      <w:pPr>
        <w:shd w:val="clear" w:color="auto" w:fill="FFFFFF"/>
        <w:spacing w:before="100" w:beforeAutospacing="1" w:after="0" w:line="360" w:lineRule="atLeast"/>
        <w:rPr>
          <w:rFonts w:ascii="Arial" w:eastAsia="Times New Roman" w:hAnsi="Arial" w:cs="Arial"/>
          <w:color w:val="3B3A3A"/>
          <w:sz w:val="27"/>
          <w:szCs w:val="27"/>
          <w:lang w:eastAsia="el-GR"/>
        </w:rPr>
      </w:pPr>
      <w:r w:rsidRPr="00B365ED">
        <w:rPr>
          <w:rFonts w:ascii="Arial" w:eastAsia="Times New Roman" w:hAnsi="Arial" w:cs="Arial"/>
          <w:noProof/>
          <w:color w:val="3B3A3A"/>
          <w:sz w:val="27"/>
          <w:szCs w:val="27"/>
          <w:lang w:eastAsia="el-GR"/>
        </w:rPr>
        <w:drawing>
          <wp:inline distT="0" distB="0" distL="0" distR="0">
            <wp:extent cx="5980821" cy="4015694"/>
            <wp:effectExtent l="0" t="0" r="1270" b="4445"/>
            <wp:docPr id="6" name="Εικόνα 6" descr="https://www.drtsoukalas.com/uploads/image/2019/hidden%20sugar%20fo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rtsoukalas.com/uploads/image/2019/hidden%20sugar%20foods.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26471" cy="4046344"/>
                    </a:xfrm>
                    <a:prstGeom prst="rect">
                      <a:avLst/>
                    </a:prstGeom>
                    <a:noFill/>
                    <a:ln>
                      <a:noFill/>
                    </a:ln>
                  </pic:spPr>
                </pic:pic>
              </a:graphicData>
            </a:graphic>
          </wp:inline>
        </w:drawing>
      </w:r>
      <w:r w:rsidRPr="00B365ED">
        <w:rPr>
          <w:rFonts w:ascii="Arial" w:eastAsia="Times New Roman" w:hAnsi="Arial" w:cs="Arial"/>
          <w:color w:val="3B3A3A"/>
          <w:sz w:val="27"/>
          <w:szCs w:val="27"/>
          <w:lang w:eastAsia="el-GR"/>
        </w:rPr>
        <w:br/>
      </w:r>
      <w:r w:rsidRPr="00B365ED">
        <w:rPr>
          <w:rFonts w:ascii="Georgia" w:eastAsia="Times New Roman" w:hAnsi="Georgia" w:cs="Arial"/>
          <w:i/>
          <w:iCs/>
          <w:color w:val="696969"/>
          <w:sz w:val="21"/>
          <w:szCs w:val="21"/>
          <w:lang w:eastAsia="el-GR"/>
        </w:rPr>
        <w:t>Τροφές με κρυμμένη ζάχαρη</w:t>
      </w:r>
    </w:p>
    <w:p w:rsidR="00B365ED" w:rsidRPr="00B365ED" w:rsidRDefault="00B365ED" w:rsidP="00B365ED">
      <w:pPr>
        <w:shd w:val="clear" w:color="auto" w:fill="FFFFFF"/>
        <w:spacing w:before="100" w:beforeAutospacing="1" w:after="0" w:line="360" w:lineRule="atLeast"/>
        <w:rPr>
          <w:rFonts w:ascii="Arial" w:eastAsia="Times New Roman" w:hAnsi="Arial" w:cs="Arial"/>
          <w:color w:val="3B3A3A"/>
          <w:sz w:val="27"/>
          <w:szCs w:val="27"/>
          <w:lang w:eastAsia="el-GR"/>
        </w:rPr>
      </w:pPr>
      <w:r w:rsidRPr="00B365ED">
        <w:rPr>
          <w:rFonts w:ascii="Georgia" w:eastAsia="Times New Roman" w:hAnsi="Georgia" w:cs="Arial"/>
          <w:b/>
          <w:bCs/>
          <w:color w:val="000080"/>
          <w:sz w:val="42"/>
          <w:szCs w:val="42"/>
          <w:lang w:eastAsia="el-GR"/>
        </w:rPr>
        <w:t xml:space="preserve">Μείωση της </w:t>
      </w:r>
      <w:proofErr w:type="spellStart"/>
      <w:r w:rsidRPr="00B365ED">
        <w:rPr>
          <w:rFonts w:ascii="Georgia" w:eastAsia="Times New Roman" w:hAnsi="Georgia" w:cs="Arial"/>
          <w:b/>
          <w:bCs/>
          <w:color w:val="000080"/>
          <w:sz w:val="42"/>
          <w:szCs w:val="42"/>
          <w:lang w:eastAsia="el-GR"/>
        </w:rPr>
        <w:t>Kατανάλωσης</w:t>
      </w:r>
      <w:proofErr w:type="spellEnd"/>
      <w:r w:rsidRPr="00B365ED">
        <w:rPr>
          <w:rFonts w:ascii="Georgia" w:eastAsia="Times New Roman" w:hAnsi="Georgia" w:cs="Arial"/>
          <w:b/>
          <w:bCs/>
          <w:color w:val="000080"/>
          <w:sz w:val="42"/>
          <w:szCs w:val="42"/>
          <w:lang w:eastAsia="el-GR"/>
        </w:rPr>
        <w:t xml:space="preserve"> </w:t>
      </w:r>
      <w:proofErr w:type="spellStart"/>
      <w:r w:rsidRPr="00B365ED">
        <w:rPr>
          <w:rFonts w:ascii="Georgia" w:eastAsia="Times New Roman" w:hAnsi="Georgia" w:cs="Arial"/>
          <w:b/>
          <w:bCs/>
          <w:color w:val="000080"/>
          <w:sz w:val="42"/>
          <w:szCs w:val="42"/>
          <w:lang w:eastAsia="el-GR"/>
        </w:rPr>
        <w:t>Zάχαρης</w:t>
      </w:r>
      <w:proofErr w:type="spellEnd"/>
      <w:r w:rsidRPr="00B365ED">
        <w:rPr>
          <w:rFonts w:ascii="Georgia" w:eastAsia="Times New Roman" w:hAnsi="Georgia" w:cs="Arial"/>
          <w:b/>
          <w:bCs/>
          <w:color w:val="000080"/>
          <w:sz w:val="42"/>
          <w:szCs w:val="42"/>
          <w:lang w:eastAsia="el-GR"/>
        </w:rPr>
        <w:t xml:space="preserve"> για τη </w:t>
      </w:r>
      <w:proofErr w:type="spellStart"/>
      <w:r w:rsidRPr="00B365ED">
        <w:rPr>
          <w:rFonts w:ascii="Georgia" w:eastAsia="Times New Roman" w:hAnsi="Georgia" w:cs="Arial"/>
          <w:b/>
          <w:bCs/>
          <w:color w:val="000080"/>
          <w:sz w:val="42"/>
          <w:szCs w:val="42"/>
          <w:lang w:eastAsia="el-GR"/>
        </w:rPr>
        <w:t>Mείωση</w:t>
      </w:r>
      <w:proofErr w:type="spellEnd"/>
      <w:r w:rsidRPr="00B365ED">
        <w:rPr>
          <w:rFonts w:ascii="Georgia" w:eastAsia="Times New Roman" w:hAnsi="Georgia" w:cs="Arial"/>
          <w:b/>
          <w:bCs/>
          <w:color w:val="000080"/>
          <w:sz w:val="42"/>
          <w:szCs w:val="42"/>
          <w:lang w:eastAsia="el-GR"/>
        </w:rPr>
        <w:t xml:space="preserve"> του </w:t>
      </w:r>
      <w:proofErr w:type="spellStart"/>
      <w:r w:rsidRPr="00B365ED">
        <w:rPr>
          <w:rFonts w:ascii="Georgia" w:eastAsia="Times New Roman" w:hAnsi="Georgia" w:cs="Arial"/>
          <w:b/>
          <w:bCs/>
          <w:color w:val="000080"/>
          <w:sz w:val="42"/>
          <w:szCs w:val="42"/>
          <w:lang w:eastAsia="el-GR"/>
        </w:rPr>
        <w:t>Kινδύνου</w:t>
      </w:r>
      <w:proofErr w:type="spellEnd"/>
      <w:r w:rsidRPr="00B365ED">
        <w:rPr>
          <w:rFonts w:ascii="Georgia" w:eastAsia="Times New Roman" w:hAnsi="Georgia" w:cs="Arial"/>
          <w:b/>
          <w:bCs/>
          <w:color w:val="000080"/>
          <w:sz w:val="42"/>
          <w:szCs w:val="42"/>
          <w:lang w:eastAsia="el-GR"/>
        </w:rPr>
        <w:t xml:space="preserve"> των </w:t>
      </w:r>
      <w:proofErr w:type="spellStart"/>
      <w:r w:rsidRPr="00B365ED">
        <w:rPr>
          <w:rFonts w:ascii="Georgia" w:eastAsia="Times New Roman" w:hAnsi="Georgia" w:cs="Arial"/>
          <w:b/>
          <w:bCs/>
          <w:color w:val="000080"/>
          <w:sz w:val="42"/>
          <w:szCs w:val="42"/>
          <w:lang w:eastAsia="el-GR"/>
        </w:rPr>
        <w:t>Xρόνιων</w:t>
      </w:r>
      <w:proofErr w:type="spellEnd"/>
      <w:r w:rsidRPr="00B365ED">
        <w:rPr>
          <w:rFonts w:ascii="Georgia" w:eastAsia="Times New Roman" w:hAnsi="Georgia" w:cs="Arial"/>
          <w:b/>
          <w:bCs/>
          <w:color w:val="000080"/>
          <w:sz w:val="42"/>
          <w:szCs w:val="42"/>
          <w:lang w:eastAsia="el-GR"/>
        </w:rPr>
        <w:t xml:space="preserve"> Νοσημάτων</w:t>
      </w:r>
    </w:p>
    <w:p w:rsidR="00B365ED" w:rsidRPr="00B365ED" w:rsidRDefault="00B365ED" w:rsidP="00B365ED">
      <w:pPr>
        <w:shd w:val="clear" w:color="auto" w:fill="FFFFFF"/>
        <w:spacing w:before="100" w:beforeAutospacing="1" w:after="0" w:line="360" w:lineRule="atLeast"/>
        <w:rPr>
          <w:rFonts w:ascii="Arial" w:eastAsia="Times New Roman" w:hAnsi="Arial" w:cs="Arial"/>
          <w:color w:val="3B3A3A"/>
          <w:sz w:val="27"/>
          <w:szCs w:val="27"/>
          <w:lang w:eastAsia="el-GR"/>
        </w:rPr>
      </w:pPr>
      <w:r w:rsidRPr="00B365ED">
        <w:rPr>
          <w:rFonts w:ascii="Arial" w:eastAsia="Times New Roman" w:hAnsi="Arial" w:cs="Arial"/>
          <w:color w:val="000080"/>
          <w:sz w:val="33"/>
          <w:szCs w:val="33"/>
          <w:lang w:eastAsia="el-GR"/>
        </w:rPr>
        <w:t>Με βάση τις διεθνείς κατευθυντήριες οδηγίες είναι σημαντική η μείωση στην κατανάλωση ζάχαρης, ακόμη και αυτής που βρίσκεται στο μέλι και στους χυμούς φρούτων, για τη μείωση του κινδύνου των χρόνιων ασθενειών.</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lastRenderedPageBreak/>
        <w:t>Τα χρόνια νοσήματα είναι η κύρια αιτία θανάτου στον κόσμο: εκτιμάται ότι προκάλεσαν 41 εκατομμύρια (73%) από τους 56 εκατομμύρια συνολικούς θανάτους το 2017</w:t>
      </w:r>
      <w:r w:rsidRPr="00B365ED">
        <w:rPr>
          <w:rFonts w:ascii="Arial" w:eastAsia="Times New Roman" w:hAnsi="Arial" w:cs="Arial"/>
          <w:color w:val="3B3A3A"/>
          <w:sz w:val="27"/>
          <w:szCs w:val="27"/>
          <w:vertAlign w:val="superscript"/>
          <w:lang w:eastAsia="el-GR"/>
        </w:rPr>
        <w:t>(1-2)</w:t>
      </w:r>
      <w:r w:rsidRPr="00B365ED">
        <w:rPr>
          <w:rFonts w:ascii="Arial" w:eastAsia="Times New Roman" w:hAnsi="Arial" w:cs="Arial"/>
          <w:color w:val="3B3A3A"/>
          <w:sz w:val="27"/>
          <w:szCs w:val="27"/>
          <w:lang w:eastAsia="el-GR"/>
        </w:rPr>
        <w:t>.</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Οι μεταβλητοί παράγοντες κινδύνου, όπως η ανθυγιεινή διατροφή και η έλλειψη σωματικής δραστηριότητας, είναι μερικές από τις πιο κοινές αιτίες των χρόνιων νοσημάτων, συμπεριλαμβανομένης της παχυσαρκίας.</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Το υπερβολικό βάρος και η παχυσαρκία αποτελούν μείζονα παράγοντα κινδύνου για μια σειρά από χρόνιες ασθένειες, συμπεριλαμβανομένου του διαβήτη τύπου 2, των καρδιαγγειακών παθήσεων και ορισμένων τύπων καρκίνου.</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r>
      <w:r w:rsidRPr="00B365ED">
        <w:rPr>
          <w:rFonts w:ascii="Georgia" w:eastAsia="Times New Roman" w:hAnsi="Georgia" w:cs="Arial"/>
          <w:b/>
          <w:bCs/>
          <w:color w:val="000080"/>
          <w:sz w:val="33"/>
          <w:szCs w:val="33"/>
          <w:lang w:eastAsia="el-GR"/>
        </w:rPr>
        <w:t>Ζάχαρη και Χρόνια Νοσήματα</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Παρότι είναι γνωστό πλέον ότι η αυξημένη κατανάλωση ζάχαρης είναι σημαντικός παράγοντας κινδύνου για την υγεία, </w:t>
      </w:r>
      <w:r w:rsidRPr="00B365ED">
        <w:rPr>
          <w:rFonts w:ascii="Arial" w:eastAsia="Times New Roman" w:hAnsi="Arial" w:cs="Arial"/>
          <w:color w:val="3B3A3A"/>
          <w:sz w:val="27"/>
          <w:szCs w:val="27"/>
          <w:u w:val="single"/>
          <w:lang w:eastAsia="el-GR"/>
        </w:rPr>
        <w:t>η πλειοψηφία του πληθυσμού συνεχίζει να καταναλώνει σημαντικά μεγαλύτερη ποσότητα από την ιδανική.</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Ποια είναι όμως η ιδανική ποσότητα;</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Σύμφωνα με τις νεότερες διεθνείς συστάσεις, αυτή είναι 25 γραμμάρια την ημέρα. Πρόκειται για την ποσότητα που περιέχεται σε 2 πορτοκάλια. Και ενώ η κατανάλωση δύο πορτοκαλιών ή αντίστοιχων φρούτων έχει θετική επίδραση στην υγεία μας, σήμερα γνωρίζουμε ότι η κατανάλωση της ίδιας ποσότητας ζάχαρης μέσα από τη μορφή </w:t>
      </w:r>
      <w:hyperlink r:id="rId6" w:tgtFrame="_blank" w:history="1">
        <w:r w:rsidRPr="00B365ED">
          <w:rPr>
            <w:rFonts w:ascii="Arial" w:eastAsia="Times New Roman" w:hAnsi="Arial" w:cs="Arial"/>
            <w:color w:val="0E659A"/>
            <w:sz w:val="27"/>
            <w:szCs w:val="27"/>
            <w:u w:val="single"/>
            <w:lang w:eastAsia="el-GR"/>
          </w:rPr>
          <w:t>φυσικού χυμού</w:t>
        </w:r>
      </w:hyperlink>
      <w:r w:rsidRPr="00B365ED">
        <w:rPr>
          <w:rFonts w:ascii="Arial" w:eastAsia="Times New Roman" w:hAnsi="Arial" w:cs="Arial"/>
          <w:color w:val="3B3A3A"/>
          <w:sz w:val="27"/>
          <w:szCs w:val="27"/>
          <w:lang w:eastAsia="el-GR"/>
        </w:rPr>
        <w:t> είναι ιδιαίτερα βλαβερή</w:t>
      </w:r>
      <w:r w:rsidRPr="00B365ED">
        <w:rPr>
          <w:rFonts w:ascii="Arial" w:eastAsia="Times New Roman" w:hAnsi="Arial" w:cs="Arial"/>
          <w:color w:val="3B3A3A"/>
          <w:sz w:val="21"/>
          <w:szCs w:val="21"/>
          <w:vertAlign w:val="superscript"/>
          <w:lang w:eastAsia="el-GR"/>
        </w:rPr>
        <w:t>(1,3)</w:t>
      </w:r>
      <w:r w:rsidRPr="00B365ED">
        <w:rPr>
          <w:rFonts w:ascii="Arial" w:eastAsia="Times New Roman" w:hAnsi="Arial" w:cs="Arial"/>
          <w:color w:val="3B3A3A"/>
          <w:sz w:val="21"/>
          <w:szCs w:val="21"/>
          <w:lang w:eastAsia="el-GR"/>
        </w:rPr>
        <w:t>.</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 xml:space="preserve">Για να φτιάξουμε ένα ποτήρι φυσικό χυμό πορτοκαλιού χρησιμοποιούμε κατά μέσο όρο 3-4 πορτοκάλια και η ποσότητα ζάχαρης που περιέχεται σε αυτό το ποτήρι δεν είναι πλέον σύνθετη και ενωμένη με ίνες και άλλα συστατικά του φρούτου, αλλά βρίσκεται σε ελεύθερη μορφή και ξεπερνάει τα 40 </w:t>
      </w:r>
      <w:proofErr w:type="spellStart"/>
      <w:r w:rsidRPr="00B365ED">
        <w:rPr>
          <w:rFonts w:ascii="Arial" w:eastAsia="Times New Roman" w:hAnsi="Arial" w:cs="Arial"/>
          <w:color w:val="3B3A3A"/>
          <w:sz w:val="27"/>
          <w:szCs w:val="27"/>
          <w:lang w:eastAsia="el-GR"/>
        </w:rPr>
        <w:t>γρ</w:t>
      </w:r>
      <w:proofErr w:type="spellEnd"/>
      <w:r w:rsidRPr="00B365ED">
        <w:rPr>
          <w:rFonts w:ascii="Arial" w:eastAsia="Times New Roman" w:hAnsi="Arial" w:cs="Arial"/>
          <w:color w:val="3B3A3A"/>
          <w:sz w:val="27"/>
          <w:szCs w:val="27"/>
          <w:lang w:eastAsia="el-GR"/>
        </w:rPr>
        <w:t>.</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 xml:space="preserve">«Τα ελεύθερα σάκχαρα περιλαμβάνουν μονοσακχαρίτες (όπως η </w:t>
      </w:r>
      <w:r w:rsidRPr="00B365ED">
        <w:rPr>
          <w:rFonts w:ascii="Arial" w:eastAsia="Times New Roman" w:hAnsi="Arial" w:cs="Arial"/>
          <w:color w:val="3B3A3A"/>
          <w:sz w:val="27"/>
          <w:szCs w:val="27"/>
          <w:lang w:eastAsia="el-GR"/>
        </w:rPr>
        <w:lastRenderedPageBreak/>
        <w:t xml:space="preserve">γλυκόζη και η φρουκτόζη) και </w:t>
      </w:r>
      <w:proofErr w:type="spellStart"/>
      <w:r w:rsidRPr="00B365ED">
        <w:rPr>
          <w:rFonts w:ascii="Arial" w:eastAsia="Times New Roman" w:hAnsi="Arial" w:cs="Arial"/>
          <w:color w:val="3B3A3A"/>
          <w:sz w:val="27"/>
          <w:szCs w:val="27"/>
          <w:lang w:eastAsia="el-GR"/>
        </w:rPr>
        <w:t>δισακχαρίτες</w:t>
      </w:r>
      <w:proofErr w:type="spellEnd"/>
      <w:r w:rsidRPr="00B365ED">
        <w:rPr>
          <w:rFonts w:ascii="Arial" w:eastAsia="Times New Roman" w:hAnsi="Arial" w:cs="Arial"/>
          <w:color w:val="3B3A3A"/>
          <w:sz w:val="27"/>
          <w:szCs w:val="27"/>
          <w:lang w:eastAsia="el-GR"/>
        </w:rPr>
        <w:t xml:space="preserve"> (όπως η κοινή επιτραπέζια ζάχαρη) που προστίθενται στα τρόφιμα και τα ποτά από τον παρασκευαστή, αυτόν που τα μαγειρεύει ή τον άμεσο καταναλωτή και τα σάκχαρα που περιέχονται φυσιολογικά στο μέλι, στα σιρόπια, στους χυμούς φρούτων και στους συμπυκνωμένους χυμούς φρούτων.</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Τα ελεύθερα σάκχαρα συμβάλλουν στη συνολική ενεργειακή πυκνότητα της διατροφής. Η υψηλότερη πρόσληψη ελεύθερων σακχάρων απειλεί τη θρεπτική αξία της διατροφής παρέχοντας σημαντική ενέργεια χωρίς να παρέχει θρεπτικά συστατικά, οδηγώντας σε αυξημένο βάρος και αυξημένο κίνδυνο νόσου από χρόνια νοσήματα.»</w:t>
      </w:r>
      <w:r w:rsidRPr="00B365ED">
        <w:rPr>
          <w:rFonts w:ascii="Arial" w:eastAsia="Times New Roman" w:hAnsi="Arial" w:cs="Arial"/>
          <w:color w:val="3B3A3A"/>
          <w:sz w:val="21"/>
          <w:szCs w:val="21"/>
          <w:vertAlign w:val="superscript"/>
          <w:lang w:eastAsia="el-GR"/>
        </w:rPr>
        <w:t>(1)</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Πολλά από τα σάκχαρα που καταναλώνονται σήμερα είναι "κρυμμένα" στα επεξεργασμένα τρόφιμα που συνήθως δεν θεωρούνται γλυκά. Για παράδειγμα, 1 κουταλιά της σούπας κέτσαπ περιέχει περίπου 4 γραμμάρια (περίπου 1 κουταλάκι του γλυκού) ελεύθερων σακχάρων. Ένα μόνο κουτάκι αναψυκτικού περιέχει μέχρι 40 γραμμάρια (περίπου 10 κουταλάκια του γλυκού) ελεύθερων σακχάρων</w:t>
      </w:r>
      <w:r w:rsidRPr="00B365ED">
        <w:rPr>
          <w:rFonts w:ascii="Arial" w:eastAsia="Times New Roman" w:hAnsi="Arial" w:cs="Arial"/>
          <w:color w:val="3B3A3A"/>
          <w:sz w:val="21"/>
          <w:szCs w:val="21"/>
          <w:vertAlign w:val="superscript"/>
          <w:lang w:eastAsia="el-GR"/>
        </w:rPr>
        <w:t>(4)</w:t>
      </w:r>
      <w:r w:rsidRPr="00B365ED">
        <w:rPr>
          <w:rFonts w:ascii="Arial" w:eastAsia="Times New Roman" w:hAnsi="Arial" w:cs="Arial"/>
          <w:color w:val="3B3A3A"/>
          <w:sz w:val="27"/>
          <w:szCs w:val="27"/>
          <w:lang w:eastAsia="el-GR"/>
        </w:rPr>
        <w:t>.</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r>
      <w:r w:rsidRPr="00B365ED">
        <w:rPr>
          <w:rFonts w:ascii="Georgia" w:eastAsia="Times New Roman" w:hAnsi="Georgia" w:cs="Arial"/>
          <w:b/>
          <w:bCs/>
          <w:color w:val="000080"/>
          <w:sz w:val="33"/>
          <w:szCs w:val="33"/>
          <w:lang w:eastAsia="el-GR"/>
        </w:rPr>
        <w:t>Κατευθυντήριες Οδηγίες Σχετικά με την Κατανάλωση Ζάχαρης</w:t>
      </w:r>
      <w:r w:rsidRPr="00B365ED">
        <w:rPr>
          <w:rFonts w:ascii="Georgia" w:eastAsia="Times New Roman" w:hAnsi="Georgia" w:cs="Arial"/>
          <w:b/>
          <w:bCs/>
          <w:color w:val="000080"/>
          <w:sz w:val="30"/>
          <w:szCs w:val="30"/>
          <w:lang w:eastAsia="el-GR"/>
        </w:rPr>
        <w:t> </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Με βάση νεότερες κατευθυντήριες οδηγίες σχετικά με την κατανάλωση ζάχαρης, συστήνεται μειωμένη πρόσληψη ελεύθερων σακχάρων καθ’ όλη τη διάρκεια της ζωής.</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Τόσο σε ενήλικες όσο και σε παιδιά, προτείνεται μείωση της πρόσληψης ελεύθερων σακχάρων σε λιγότερο από το 10% της συνολικής πρόσληψης ενέργειας. </w:t>
      </w:r>
      <w:r w:rsidRPr="00B365ED">
        <w:rPr>
          <w:rFonts w:ascii="Arial" w:eastAsia="Times New Roman" w:hAnsi="Arial" w:cs="Arial"/>
          <w:i/>
          <w:iCs/>
          <w:color w:val="3B3A3A"/>
          <w:sz w:val="27"/>
          <w:szCs w:val="27"/>
          <w:lang w:eastAsia="el-GR"/>
        </w:rPr>
        <w:t>Μία περαιτέρω μείωση κάτω από 5% ή περίπου 25 γραμμάρια ανά ημέρα προσφέρει επιπλέον οφέλη για την υγεία</w:t>
      </w:r>
      <w:r w:rsidRPr="00B365ED">
        <w:rPr>
          <w:rFonts w:ascii="Arial" w:eastAsia="Times New Roman" w:hAnsi="Arial" w:cs="Arial"/>
          <w:color w:val="3B3A3A"/>
          <w:sz w:val="21"/>
          <w:szCs w:val="21"/>
          <w:vertAlign w:val="superscript"/>
          <w:lang w:eastAsia="el-GR"/>
        </w:rPr>
        <w:t>(1)</w:t>
      </w:r>
      <w:r w:rsidRPr="00B365ED">
        <w:rPr>
          <w:rFonts w:ascii="Arial" w:eastAsia="Times New Roman" w:hAnsi="Arial" w:cs="Arial"/>
          <w:color w:val="3B3A3A"/>
          <w:sz w:val="27"/>
          <w:szCs w:val="27"/>
          <w:lang w:eastAsia="el-GR"/>
        </w:rPr>
        <w:t>.</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 xml:space="preserve">Η μείωση της πρόσληψης ελεύθερων σακχάρων σε λιγότερο από 10% της συνολικής ημερήσιας ενεργειακής πρόσληψης, συστήθηκε </w:t>
      </w:r>
      <w:r w:rsidRPr="00B365ED">
        <w:rPr>
          <w:rFonts w:ascii="Arial" w:eastAsia="Times New Roman" w:hAnsi="Arial" w:cs="Arial"/>
          <w:color w:val="3B3A3A"/>
          <w:sz w:val="27"/>
          <w:szCs w:val="27"/>
          <w:lang w:eastAsia="el-GR"/>
        </w:rPr>
        <w:lastRenderedPageBreak/>
        <w:t>για πρώτη φορά το 1989 και εξετάστηκε περαιτέρω το 2002. Στην τρέχουσα ενημερωμένη κατευθυντήρια οδηγία (2017), προτείνεται περαιτέρω μείωση της πρόσληψης ελεύθερων σακχάρων σε λιγότερο από 5% της συνολικής πρόσληψης ενέργειας</w:t>
      </w:r>
      <w:r w:rsidRPr="00B365ED">
        <w:rPr>
          <w:rFonts w:ascii="Arial" w:eastAsia="Times New Roman" w:hAnsi="Arial" w:cs="Arial"/>
          <w:color w:val="3B3A3A"/>
          <w:sz w:val="21"/>
          <w:szCs w:val="21"/>
          <w:vertAlign w:val="superscript"/>
          <w:lang w:eastAsia="el-GR"/>
        </w:rPr>
        <w:t>(4)</w:t>
      </w:r>
      <w:r w:rsidRPr="00B365ED">
        <w:rPr>
          <w:rFonts w:ascii="Arial" w:eastAsia="Times New Roman" w:hAnsi="Arial" w:cs="Arial"/>
          <w:color w:val="3B3A3A"/>
          <w:sz w:val="27"/>
          <w:szCs w:val="27"/>
          <w:lang w:eastAsia="el-GR"/>
        </w:rPr>
        <w:t>. </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Η μείωση της ελεύθερης ζάχαρης είναι ένα από τα σημαντικότερα βήματα για καλή υγεία. Παρότι </w:t>
      </w:r>
      <w:hyperlink r:id="rId7" w:tgtFrame="_blank" w:history="1">
        <w:r w:rsidRPr="00B365ED">
          <w:rPr>
            <w:rFonts w:ascii="Arial" w:eastAsia="Times New Roman" w:hAnsi="Arial" w:cs="Arial"/>
            <w:color w:val="0E659A"/>
            <w:sz w:val="27"/>
            <w:szCs w:val="27"/>
            <w:u w:val="single"/>
            <w:lang w:eastAsia="el-GR"/>
          </w:rPr>
          <w:t>ο κάθε οργανισμός έχει διαφορετικές διατροφικές ανάγκες</w:t>
        </w:r>
      </w:hyperlink>
      <w:r w:rsidRPr="00B365ED">
        <w:rPr>
          <w:rFonts w:ascii="Arial" w:eastAsia="Times New Roman" w:hAnsi="Arial" w:cs="Arial"/>
          <w:color w:val="3B3A3A"/>
          <w:sz w:val="27"/>
          <w:szCs w:val="27"/>
          <w:lang w:eastAsia="el-GR"/>
        </w:rPr>
        <w:t xml:space="preserve"> ως γενική οδηγία προτείνω να αποφεύγετε τις βιομηχανικά επεξεργασμένες τροφές και να προτιμάτε πλήρεις τροφές όπως τα ολόκληρα φρούτα, τους ξηρούς καρπούς, τα λαχανικά, τα ψάρια, το κρέας, τα γαλακτοκομικά και τα αυγά από ζώα ελευθέρας βοσκής. Οι τροφές που δεν έχουν υποστεί επεξεργασία έχουν αυξημένη θρεπτική αξία και περισσότερα </w:t>
      </w:r>
      <w:proofErr w:type="spellStart"/>
      <w:r w:rsidRPr="00B365ED">
        <w:rPr>
          <w:rFonts w:ascii="Arial" w:eastAsia="Times New Roman" w:hAnsi="Arial" w:cs="Arial"/>
          <w:color w:val="3B3A3A"/>
          <w:sz w:val="27"/>
          <w:szCs w:val="27"/>
          <w:lang w:eastAsia="el-GR"/>
        </w:rPr>
        <w:t>μικροθρεπτικά</w:t>
      </w:r>
      <w:proofErr w:type="spellEnd"/>
      <w:r w:rsidRPr="00B365ED">
        <w:rPr>
          <w:rFonts w:ascii="Arial" w:eastAsia="Times New Roman" w:hAnsi="Arial" w:cs="Arial"/>
          <w:color w:val="3B3A3A"/>
          <w:sz w:val="27"/>
          <w:szCs w:val="27"/>
          <w:lang w:eastAsia="el-GR"/>
        </w:rPr>
        <w:t xml:space="preserve"> συστατικά όπως βιταμίνες, μεταλλικά στοιχεία και </w:t>
      </w:r>
      <w:proofErr w:type="spellStart"/>
      <w:r w:rsidRPr="00B365ED">
        <w:rPr>
          <w:rFonts w:ascii="Arial" w:eastAsia="Times New Roman" w:hAnsi="Arial" w:cs="Arial"/>
          <w:color w:val="3B3A3A"/>
          <w:sz w:val="27"/>
          <w:szCs w:val="27"/>
          <w:lang w:eastAsia="el-GR"/>
        </w:rPr>
        <w:t>προβιοτικά</w:t>
      </w:r>
      <w:proofErr w:type="spellEnd"/>
      <w:r w:rsidRPr="00B365ED">
        <w:rPr>
          <w:rFonts w:ascii="Arial" w:eastAsia="Times New Roman" w:hAnsi="Arial" w:cs="Arial"/>
          <w:color w:val="3B3A3A"/>
          <w:sz w:val="27"/>
          <w:szCs w:val="27"/>
          <w:lang w:eastAsia="el-GR"/>
        </w:rPr>
        <w:t xml:space="preserve"> απαραίτητα για την υγιή λειτουργία του οργανισμού.</w:t>
      </w:r>
      <w:r w:rsidRPr="00B365ED">
        <w:rPr>
          <w:rFonts w:ascii="Arial" w:eastAsia="Times New Roman" w:hAnsi="Arial" w:cs="Arial"/>
          <w:color w:val="3B3A3A"/>
          <w:sz w:val="27"/>
          <w:szCs w:val="27"/>
          <w:vertAlign w:val="superscript"/>
          <w:lang w:eastAsia="el-GR"/>
        </w:rPr>
        <w:t>(5-7)</w:t>
      </w:r>
      <w:r w:rsidRPr="00B365ED">
        <w:rPr>
          <w:rFonts w:ascii="Arial" w:eastAsia="Times New Roman" w:hAnsi="Arial" w:cs="Arial"/>
          <w:color w:val="3B3A3A"/>
          <w:sz w:val="27"/>
          <w:szCs w:val="27"/>
          <w:lang w:eastAsia="el-GR"/>
        </w:rPr>
        <w:br/>
      </w:r>
      <w:r w:rsidRPr="00B365ED">
        <w:rPr>
          <w:rFonts w:ascii="Arial" w:eastAsia="Times New Roman" w:hAnsi="Arial" w:cs="Arial"/>
          <w:color w:val="3B3A3A"/>
          <w:sz w:val="27"/>
          <w:szCs w:val="27"/>
          <w:lang w:eastAsia="el-GR"/>
        </w:rPr>
        <w:br/>
        <w:t>Μαζί με τα παραπάνω η φυσική άσκηση και η κατανάλωση άφθονου νερού είναι επίσης ζωτικής σημασίας για την ενίσχυση της καλής υγείας και την πρόληψη των χρόνιων ασθενειών.</w:t>
      </w:r>
      <w:r w:rsidRPr="00B365ED">
        <w:rPr>
          <w:rFonts w:ascii="Arial" w:eastAsia="Times New Roman" w:hAnsi="Arial" w:cs="Arial"/>
          <w:color w:val="3B3A3A"/>
          <w:sz w:val="27"/>
          <w:szCs w:val="27"/>
          <w:vertAlign w:val="superscript"/>
          <w:lang w:eastAsia="el-GR"/>
        </w:rPr>
        <w:t>(1,6,8)</w:t>
      </w:r>
    </w:p>
    <w:p w:rsidR="00B365ED" w:rsidRPr="00B365ED" w:rsidRDefault="009E482C" w:rsidP="00B365ED">
      <w:pPr>
        <w:shd w:val="clear" w:color="auto" w:fill="FFFFFF"/>
        <w:spacing w:after="0" w:line="360" w:lineRule="atLeast"/>
        <w:rPr>
          <w:rFonts w:ascii="Arial" w:eastAsia="Times New Roman" w:hAnsi="Arial" w:cs="Arial"/>
          <w:color w:val="3B3A3A"/>
          <w:sz w:val="27"/>
          <w:szCs w:val="27"/>
          <w:lang w:eastAsia="el-GR"/>
        </w:rPr>
      </w:pPr>
      <w:r w:rsidRPr="009E482C">
        <w:rPr>
          <w:rFonts w:ascii="Arial" w:eastAsia="Times New Roman" w:hAnsi="Arial" w:cs="Arial"/>
          <w:color w:val="3B3A3A"/>
          <w:sz w:val="27"/>
          <w:szCs w:val="27"/>
          <w:lang w:eastAsia="el-GR"/>
        </w:rPr>
        <w:pict>
          <v:rect id="_x0000_i1025" style="width:0;height:1.5pt" o:hralign="center" o:hrstd="t" o:hr="t" fillcolor="#a0a0a0" stroked="f"/>
        </w:pict>
      </w:r>
    </w:p>
    <w:p w:rsidR="00B365ED" w:rsidRPr="00B365ED" w:rsidRDefault="00B365ED" w:rsidP="00B365ED">
      <w:pPr>
        <w:shd w:val="clear" w:color="auto" w:fill="FFFFFF"/>
        <w:spacing w:after="0" w:line="360" w:lineRule="atLeast"/>
        <w:rPr>
          <w:rFonts w:ascii="Arial" w:eastAsia="Times New Roman" w:hAnsi="Arial" w:cs="Arial"/>
          <w:color w:val="3B3A3A"/>
          <w:sz w:val="27"/>
          <w:szCs w:val="27"/>
          <w:lang w:eastAsia="el-GR"/>
        </w:rPr>
      </w:pPr>
      <w:r w:rsidRPr="00B365ED">
        <w:rPr>
          <w:rFonts w:ascii="Georgia" w:eastAsia="Times New Roman" w:hAnsi="Georgia" w:cs="Arial"/>
          <w:b/>
          <w:bCs/>
          <w:color w:val="696969"/>
          <w:sz w:val="27"/>
          <w:szCs w:val="27"/>
          <w:lang w:eastAsia="el-GR"/>
        </w:rPr>
        <w:t>Βιβλιογραφικές Αναφορές</w:t>
      </w:r>
      <w:r w:rsidRPr="00B365ED">
        <w:rPr>
          <w:rFonts w:ascii="Arial" w:eastAsia="Times New Roman" w:hAnsi="Arial" w:cs="Arial"/>
          <w:color w:val="3B3A3A"/>
          <w:sz w:val="27"/>
          <w:szCs w:val="27"/>
          <w:lang w:eastAsia="el-GR"/>
        </w:rPr>
        <w:br/>
      </w:r>
    </w:p>
    <w:p w:rsidR="00B365ED" w:rsidRPr="00B365ED" w:rsidRDefault="009E482C" w:rsidP="00B365ED">
      <w:pPr>
        <w:numPr>
          <w:ilvl w:val="0"/>
          <w:numId w:val="1"/>
        </w:numPr>
        <w:shd w:val="clear" w:color="auto" w:fill="FFFFFF"/>
        <w:spacing w:before="100" w:beforeAutospacing="1" w:after="0" w:line="360" w:lineRule="atLeast"/>
        <w:rPr>
          <w:rFonts w:ascii="Arial" w:eastAsia="Times New Roman" w:hAnsi="Arial" w:cs="Arial"/>
          <w:color w:val="3B3A3A"/>
          <w:sz w:val="27"/>
          <w:szCs w:val="27"/>
          <w:lang w:val="en-US" w:eastAsia="el-GR"/>
        </w:rPr>
      </w:pPr>
      <w:hyperlink r:id="rId8" w:tgtFrame="_blank" w:history="1">
        <w:r w:rsidR="00B365ED" w:rsidRPr="00B365ED">
          <w:rPr>
            <w:rFonts w:ascii="Arial" w:eastAsia="Times New Roman" w:hAnsi="Arial" w:cs="Arial"/>
            <w:color w:val="0E659A"/>
            <w:sz w:val="24"/>
            <w:szCs w:val="24"/>
            <w:u w:val="single"/>
            <w:lang w:val="en-US" w:eastAsia="el-GR"/>
          </w:rPr>
          <w:t xml:space="preserve">Reducing free sugars intake in adults to reduce the risk of </w:t>
        </w:r>
        <w:proofErr w:type="spellStart"/>
        <w:r w:rsidR="00B365ED" w:rsidRPr="00B365ED">
          <w:rPr>
            <w:rFonts w:ascii="Arial" w:eastAsia="Times New Roman" w:hAnsi="Arial" w:cs="Arial"/>
            <w:color w:val="0E659A"/>
            <w:sz w:val="24"/>
            <w:szCs w:val="24"/>
            <w:u w:val="single"/>
            <w:lang w:val="en-US" w:eastAsia="el-GR"/>
          </w:rPr>
          <w:t>noncommunicable</w:t>
        </w:r>
        <w:proofErr w:type="spellEnd"/>
        <w:r w:rsidR="00B365ED" w:rsidRPr="00B365ED">
          <w:rPr>
            <w:rFonts w:ascii="Arial" w:eastAsia="Times New Roman" w:hAnsi="Arial" w:cs="Arial"/>
            <w:color w:val="0E659A"/>
            <w:sz w:val="24"/>
            <w:szCs w:val="24"/>
            <w:u w:val="single"/>
            <w:lang w:val="en-US" w:eastAsia="el-GR"/>
          </w:rPr>
          <w:t xml:space="preserve"> diseases. </w:t>
        </w:r>
      </w:hyperlink>
    </w:p>
    <w:p w:rsidR="00B365ED" w:rsidRPr="00B365ED" w:rsidRDefault="009E482C" w:rsidP="00B365ED">
      <w:pPr>
        <w:numPr>
          <w:ilvl w:val="0"/>
          <w:numId w:val="1"/>
        </w:numPr>
        <w:shd w:val="clear" w:color="auto" w:fill="FFFFFF"/>
        <w:spacing w:before="100" w:beforeAutospacing="1" w:after="0" w:line="360" w:lineRule="atLeast"/>
        <w:rPr>
          <w:rFonts w:ascii="Arial" w:eastAsia="Times New Roman" w:hAnsi="Arial" w:cs="Arial"/>
          <w:color w:val="3B3A3A"/>
          <w:sz w:val="27"/>
          <w:szCs w:val="27"/>
          <w:lang w:val="en-US" w:eastAsia="el-GR"/>
        </w:rPr>
      </w:pPr>
      <w:hyperlink r:id="rId9" w:tgtFrame="_blank" w:history="1">
        <w:r w:rsidR="00B365ED" w:rsidRPr="00B365ED">
          <w:rPr>
            <w:rFonts w:ascii="Arial" w:eastAsia="Times New Roman" w:hAnsi="Arial" w:cs="Arial"/>
            <w:color w:val="0E659A"/>
            <w:sz w:val="24"/>
            <w:szCs w:val="24"/>
            <w:u w:val="single"/>
            <w:lang w:val="en-US" w:eastAsia="el-GR"/>
          </w:rPr>
          <w:t xml:space="preserve">WHO 10 facts on </w:t>
        </w:r>
        <w:proofErr w:type="spellStart"/>
        <w:r w:rsidR="00B365ED" w:rsidRPr="00B365ED">
          <w:rPr>
            <w:rFonts w:ascii="Arial" w:eastAsia="Times New Roman" w:hAnsi="Arial" w:cs="Arial"/>
            <w:color w:val="0E659A"/>
            <w:sz w:val="24"/>
            <w:szCs w:val="24"/>
            <w:u w:val="single"/>
            <w:lang w:val="en-US" w:eastAsia="el-GR"/>
          </w:rPr>
          <w:t>noncommunicable</w:t>
        </w:r>
        <w:proofErr w:type="spellEnd"/>
        <w:r w:rsidR="00B365ED" w:rsidRPr="00B365ED">
          <w:rPr>
            <w:rFonts w:ascii="Arial" w:eastAsia="Times New Roman" w:hAnsi="Arial" w:cs="Arial"/>
            <w:color w:val="0E659A"/>
            <w:sz w:val="24"/>
            <w:szCs w:val="24"/>
            <w:u w:val="single"/>
            <w:lang w:val="en-US" w:eastAsia="el-GR"/>
          </w:rPr>
          <w:t xml:space="preserve"> diseases. </w:t>
        </w:r>
      </w:hyperlink>
    </w:p>
    <w:p w:rsidR="00B365ED" w:rsidRPr="00B365ED" w:rsidRDefault="009E482C" w:rsidP="00B365ED">
      <w:pPr>
        <w:numPr>
          <w:ilvl w:val="0"/>
          <w:numId w:val="1"/>
        </w:numPr>
        <w:shd w:val="clear" w:color="auto" w:fill="FFFFFF"/>
        <w:spacing w:before="100" w:beforeAutospacing="1" w:after="0" w:line="360" w:lineRule="atLeast"/>
        <w:rPr>
          <w:rFonts w:ascii="Arial" w:eastAsia="Times New Roman" w:hAnsi="Arial" w:cs="Arial"/>
          <w:color w:val="3B3A3A"/>
          <w:sz w:val="27"/>
          <w:szCs w:val="27"/>
          <w:lang w:val="en-US" w:eastAsia="el-GR"/>
        </w:rPr>
      </w:pPr>
      <w:hyperlink r:id="rId10" w:tgtFrame="_blank" w:history="1">
        <w:r w:rsidR="00B365ED" w:rsidRPr="00B365ED">
          <w:rPr>
            <w:rFonts w:ascii="Arial" w:eastAsia="Times New Roman" w:hAnsi="Arial" w:cs="Arial"/>
            <w:color w:val="0E659A"/>
            <w:sz w:val="24"/>
            <w:szCs w:val="24"/>
            <w:u w:val="single"/>
            <w:lang w:val="en-US" w:eastAsia="el-GR"/>
          </w:rPr>
          <w:t>Sugars intake for adults and children Guideline, WHO. </w:t>
        </w:r>
      </w:hyperlink>
    </w:p>
    <w:p w:rsidR="00B365ED" w:rsidRPr="00B365ED" w:rsidRDefault="009E482C" w:rsidP="00B365ED">
      <w:pPr>
        <w:numPr>
          <w:ilvl w:val="0"/>
          <w:numId w:val="1"/>
        </w:numPr>
        <w:shd w:val="clear" w:color="auto" w:fill="FFFFFF"/>
        <w:spacing w:before="100" w:beforeAutospacing="1" w:after="0" w:line="360" w:lineRule="atLeast"/>
        <w:rPr>
          <w:rFonts w:ascii="Arial" w:eastAsia="Times New Roman" w:hAnsi="Arial" w:cs="Arial"/>
          <w:color w:val="3B3A3A"/>
          <w:sz w:val="27"/>
          <w:szCs w:val="27"/>
          <w:lang w:val="en-US" w:eastAsia="el-GR"/>
        </w:rPr>
      </w:pPr>
      <w:hyperlink r:id="rId11" w:tgtFrame="_blank" w:history="1">
        <w:r w:rsidR="00B365ED" w:rsidRPr="00B365ED">
          <w:rPr>
            <w:rFonts w:ascii="Arial" w:eastAsia="Times New Roman" w:hAnsi="Arial" w:cs="Arial"/>
            <w:color w:val="0E659A"/>
            <w:sz w:val="24"/>
            <w:szCs w:val="24"/>
            <w:u w:val="single"/>
            <w:lang w:val="en-US" w:eastAsia="el-GR"/>
          </w:rPr>
          <w:t>WHO calls on countries to reduce sugars intake among adults and children. </w:t>
        </w:r>
      </w:hyperlink>
    </w:p>
    <w:p w:rsidR="00B365ED" w:rsidRPr="00B365ED" w:rsidRDefault="009E482C" w:rsidP="00B365ED">
      <w:pPr>
        <w:numPr>
          <w:ilvl w:val="0"/>
          <w:numId w:val="1"/>
        </w:numPr>
        <w:shd w:val="clear" w:color="auto" w:fill="FFFFFF"/>
        <w:spacing w:before="100" w:beforeAutospacing="1" w:after="0" w:line="360" w:lineRule="atLeast"/>
        <w:rPr>
          <w:rFonts w:ascii="Arial" w:eastAsia="Times New Roman" w:hAnsi="Arial" w:cs="Arial"/>
          <w:color w:val="3B3A3A"/>
          <w:sz w:val="27"/>
          <w:szCs w:val="27"/>
          <w:lang w:eastAsia="el-GR"/>
        </w:rPr>
      </w:pPr>
      <w:hyperlink r:id="rId12" w:tgtFrame="_blank" w:history="1">
        <w:r w:rsidR="00B365ED" w:rsidRPr="00B365ED">
          <w:rPr>
            <w:rFonts w:ascii="Arial" w:eastAsia="Times New Roman" w:hAnsi="Arial" w:cs="Arial"/>
            <w:color w:val="0E659A"/>
            <w:sz w:val="24"/>
            <w:szCs w:val="24"/>
            <w:u w:val="single"/>
            <w:lang w:val="en-US" w:eastAsia="el-GR"/>
          </w:rPr>
          <w:t xml:space="preserve">The Role of Nutrients in Reducing the Risk for </w:t>
        </w:r>
        <w:proofErr w:type="spellStart"/>
        <w:r w:rsidR="00B365ED" w:rsidRPr="00B365ED">
          <w:rPr>
            <w:rFonts w:ascii="Arial" w:eastAsia="Times New Roman" w:hAnsi="Arial" w:cs="Arial"/>
            <w:color w:val="0E659A"/>
            <w:sz w:val="24"/>
            <w:szCs w:val="24"/>
            <w:u w:val="single"/>
            <w:lang w:val="en-US" w:eastAsia="el-GR"/>
          </w:rPr>
          <w:t>Noncommunicable</w:t>
        </w:r>
        <w:proofErr w:type="spellEnd"/>
        <w:r w:rsidR="00B365ED" w:rsidRPr="00B365ED">
          <w:rPr>
            <w:rFonts w:ascii="Arial" w:eastAsia="Times New Roman" w:hAnsi="Arial" w:cs="Arial"/>
            <w:color w:val="0E659A"/>
            <w:sz w:val="24"/>
            <w:szCs w:val="24"/>
            <w:u w:val="single"/>
            <w:lang w:val="en-US" w:eastAsia="el-GR"/>
          </w:rPr>
          <w:t xml:space="preserve"> Diseases during Aging. </w:t>
        </w:r>
        <w:proofErr w:type="spellStart"/>
        <w:r w:rsidR="00B365ED" w:rsidRPr="00B365ED">
          <w:rPr>
            <w:rFonts w:ascii="Arial" w:eastAsia="Times New Roman" w:hAnsi="Arial" w:cs="Arial"/>
            <w:color w:val="0E659A"/>
            <w:sz w:val="24"/>
            <w:szCs w:val="24"/>
            <w:u w:val="single"/>
            <w:lang w:eastAsia="el-GR"/>
          </w:rPr>
          <w:t>Maaike</w:t>
        </w:r>
        <w:proofErr w:type="spellEnd"/>
        <w:r w:rsidR="00B365ED" w:rsidRPr="00B365ED">
          <w:rPr>
            <w:rFonts w:ascii="Arial" w:eastAsia="Times New Roman" w:hAnsi="Arial" w:cs="Arial"/>
            <w:color w:val="0E659A"/>
            <w:sz w:val="24"/>
            <w:szCs w:val="24"/>
            <w:u w:val="single"/>
            <w:lang w:eastAsia="el-GR"/>
          </w:rPr>
          <w:t xml:space="preserve"> J. </w:t>
        </w:r>
        <w:proofErr w:type="spellStart"/>
        <w:r w:rsidR="00B365ED" w:rsidRPr="00B365ED">
          <w:rPr>
            <w:rFonts w:ascii="Arial" w:eastAsia="Times New Roman" w:hAnsi="Arial" w:cs="Arial"/>
            <w:color w:val="0E659A"/>
            <w:sz w:val="24"/>
            <w:szCs w:val="24"/>
            <w:u w:val="single"/>
            <w:lang w:eastAsia="el-GR"/>
          </w:rPr>
          <w:t>Bruins</w:t>
        </w:r>
        <w:proofErr w:type="spellEnd"/>
        <w:r w:rsidR="00B365ED" w:rsidRPr="00B365ED">
          <w:rPr>
            <w:rFonts w:ascii="Arial" w:eastAsia="Times New Roman" w:hAnsi="Arial" w:cs="Arial"/>
            <w:color w:val="0E659A"/>
            <w:sz w:val="24"/>
            <w:szCs w:val="24"/>
            <w:u w:val="single"/>
            <w:lang w:eastAsia="el-GR"/>
          </w:rPr>
          <w:t xml:space="preserve"> </w:t>
        </w:r>
        <w:proofErr w:type="spellStart"/>
        <w:r w:rsidR="00B365ED" w:rsidRPr="00B365ED">
          <w:rPr>
            <w:rFonts w:ascii="Arial" w:eastAsia="Times New Roman" w:hAnsi="Arial" w:cs="Arial"/>
            <w:color w:val="0E659A"/>
            <w:sz w:val="24"/>
            <w:szCs w:val="24"/>
            <w:u w:val="single"/>
            <w:lang w:eastAsia="el-GR"/>
          </w:rPr>
          <w:t>et</w:t>
        </w:r>
        <w:proofErr w:type="spellEnd"/>
        <w:r w:rsidR="00B365ED" w:rsidRPr="00B365ED">
          <w:rPr>
            <w:rFonts w:ascii="Arial" w:eastAsia="Times New Roman" w:hAnsi="Arial" w:cs="Arial"/>
            <w:color w:val="0E659A"/>
            <w:sz w:val="24"/>
            <w:szCs w:val="24"/>
            <w:u w:val="single"/>
            <w:lang w:eastAsia="el-GR"/>
          </w:rPr>
          <w:t xml:space="preserve">. </w:t>
        </w:r>
        <w:proofErr w:type="spellStart"/>
        <w:r w:rsidR="00B365ED" w:rsidRPr="00B365ED">
          <w:rPr>
            <w:rFonts w:ascii="Arial" w:eastAsia="Times New Roman" w:hAnsi="Arial" w:cs="Arial"/>
            <w:color w:val="0E659A"/>
            <w:sz w:val="24"/>
            <w:szCs w:val="24"/>
            <w:u w:val="single"/>
            <w:lang w:eastAsia="el-GR"/>
          </w:rPr>
          <w:t>al</w:t>
        </w:r>
        <w:proofErr w:type="spellEnd"/>
        <w:r w:rsidR="00B365ED" w:rsidRPr="00B365ED">
          <w:rPr>
            <w:rFonts w:ascii="Arial" w:eastAsia="Times New Roman" w:hAnsi="Arial" w:cs="Arial"/>
            <w:color w:val="0E659A"/>
            <w:sz w:val="24"/>
            <w:szCs w:val="24"/>
            <w:u w:val="single"/>
            <w:lang w:eastAsia="el-GR"/>
          </w:rPr>
          <w:t xml:space="preserve">. </w:t>
        </w:r>
        <w:proofErr w:type="spellStart"/>
        <w:r w:rsidR="00B365ED" w:rsidRPr="00B365ED">
          <w:rPr>
            <w:rFonts w:ascii="Arial" w:eastAsia="Times New Roman" w:hAnsi="Arial" w:cs="Arial"/>
            <w:color w:val="0E659A"/>
            <w:sz w:val="24"/>
            <w:szCs w:val="24"/>
            <w:u w:val="single"/>
            <w:lang w:eastAsia="el-GR"/>
          </w:rPr>
          <w:t>Nutrients</w:t>
        </w:r>
        <w:proofErr w:type="spellEnd"/>
        <w:r w:rsidR="00B365ED" w:rsidRPr="00B365ED">
          <w:rPr>
            <w:rFonts w:ascii="Arial" w:eastAsia="Times New Roman" w:hAnsi="Arial" w:cs="Arial"/>
            <w:color w:val="0E659A"/>
            <w:sz w:val="24"/>
            <w:szCs w:val="24"/>
            <w:u w:val="single"/>
            <w:lang w:eastAsia="el-GR"/>
          </w:rPr>
          <w:t xml:space="preserve">. 2019 </w:t>
        </w:r>
        <w:proofErr w:type="spellStart"/>
        <w:r w:rsidR="00B365ED" w:rsidRPr="00B365ED">
          <w:rPr>
            <w:rFonts w:ascii="Arial" w:eastAsia="Times New Roman" w:hAnsi="Arial" w:cs="Arial"/>
            <w:color w:val="0E659A"/>
            <w:sz w:val="24"/>
            <w:szCs w:val="24"/>
            <w:u w:val="single"/>
            <w:lang w:eastAsia="el-GR"/>
          </w:rPr>
          <w:t>Jan</w:t>
        </w:r>
        <w:proofErr w:type="spellEnd"/>
        <w:r w:rsidR="00B365ED" w:rsidRPr="00B365ED">
          <w:rPr>
            <w:rFonts w:ascii="Arial" w:eastAsia="Times New Roman" w:hAnsi="Arial" w:cs="Arial"/>
            <w:color w:val="0E659A"/>
            <w:sz w:val="24"/>
            <w:szCs w:val="24"/>
            <w:u w:val="single"/>
            <w:lang w:eastAsia="el-GR"/>
          </w:rPr>
          <w:t>. </w:t>
        </w:r>
      </w:hyperlink>
    </w:p>
    <w:p w:rsidR="00B365ED" w:rsidRPr="00B365ED" w:rsidRDefault="009E482C" w:rsidP="00B365ED">
      <w:pPr>
        <w:numPr>
          <w:ilvl w:val="0"/>
          <w:numId w:val="1"/>
        </w:numPr>
        <w:shd w:val="clear" w:color="auto" w:fill="FFFFFF"/>
        <w:spacing w:before="100" w:beforeAutospacing="1" w:after="0" w:line="360" w:lineRule="atLeast"/>
        <w:rPr>
          <w:rFonts w:ascii="Arial" w:eastAsia="Times New Roman" w:hAnsi="Arial" w:cs="Arial"/>
          <w:color w:val="3B3A3A"/>
          <w:sz w:val="27"/>
          <w:szCs w:val="27"/>
          <w:lang w:eastAsia="el-GR"/>
        </w:rPr>
      </w:pPr>
      <w:hyperlink w:tgtFrame="_blank" w:history="1">
        <w:r w:rsidR="00B365ED" w:rsidRPr="00B365ED">
          <w:rPr>
            <w:rFonts w:ascii="Arial" w:eastAsia="Times New Roman" w:hAnsi="Arial" w:cs="Arial"/>
            <w:color w:val="0E659A"/>
            <w:sz w:val="24"/>
            <w:szCs w:val="24"/>
            <w:u w:val="single"/>
            <w:lang w:val="en-US" w:eastAsia="el-GR"/>
          </w:rPr>
          <w:t xml:space="preserve">Healthy living is the best revenge: findings from the European Prospective Investigation </w:t>
        </w:r>
        <w:proofErr w:type="gramStart"/>
        <w:r w:rsidR="00B365ED" w:rsidRPr="00B365ED">
          <w:rPr>
            <w:rFonts w:ascii="Arial" w:eastAsia="Times New Roman" w:hAnsi="Arial" w:cs="Arial"/>
            <w:color w:val="0E659A"/>
            <w:sz w:val="24"/>
            <w:szCs w:val="24"/>
            <w:u w:val="single"/>
            <w:lang w:val="en-US" w:eastAsia="el-GR"/>
          </w:rPr>
          <w:t>Into</w:t>
        </w:r>
        <w:proofErr w:type="gramEnd"/>
        <w:r w:rsidR="00B365ED" w:rsidRPr="00B365ED">
          <w:rPr>
            <w:rFonts w:ascii="Arial" w:eastAsia="Times New Roman" w:hAnsi="Arial" w:cs="Arial"/>
            <w:color w:val="0E659A"/>
            <w:sz w:val="24"/>
            <w:szCs w:val="24"/>
            <w:u w:val="single"/>
            <w:lang w:val="en-US" w:eastAsia="el-GR"/>
          </w:rPr>
          <w:t xml:space="preserve"> Cancer and Nutrition-Potsdam study. </w:t>
        </w:r>
        <w:proofErr w:type="spellStart"/>
        <w:r w:rsidR="00B365ED" w:rsidRPr="00B365ED">
          <w:rPr>
            <w:rFonts w:ascii="Arial" w:eastAsia="Times New Roman" w:hAnsi="Arial" w:cs="Arial"/>
            <w:color w:val="0E659A"/>
            <w:sz w:val="24"/>
            <w:szCs w:val="24"/>
            <w:u w:val="single"/>
            <w:lang w:eastAsia="el-GR"/>
          </w:rPr>
          <w:t>Ford</w:t>
        </w:r>
        <w:proofErr w:type="spellEnd"/>
        <w:r w:rsidR="00B365ED" w:rsidRPr="00B365ED">
          <w:rPr>
            <w:rFonts w:ascii="Arial" w:eastAsia="Times New Roman" w:hAnsi="Arial" w:cs="Arial"/>
            <w:color w:val="0E659A"/>
            <w:sz w:val="24"/>
            <w:szCs w:val="24"/>
            <w:u w:val="single"/>
            <w:lang w:eastAsia="el-GR"/>
          </w:rPr>
          <w:t xml:space="preserve"> </w:t>
        </w:r>
        <w:proofErr w:type="spellStart"/>
        <w:r w:rsidR="00B365ED" w:rsidRPr="00B365ED">
          <w:rPr>
            <w:rFonts w:ascii="Arial" w:eastAsia="Times New Roman" w:hAnsi="Arial" w:cs="Arial"/>
            <w:color w:val="0E659A"/>
            <w:sz w:val="24"/>
            <w:szCs w:val="24"/>
            <w:u w:val="single"/>
            <w:lang w:eastAsia="el-GR"/>
          </w:rPr>
          <w:t>et</w:t>
        </w:r>
        <w:proofErr w:type="spellEnd"/>
        <w:r w:rsidR="00B365ED" w:rsidRPr="00B365ED">
          <w:rPr>
            <w:rFonts w:ascii="Arial" w:eastAsia="Times New Roman" w:hAnsi="Arial" w:cs="Arial"/>
            <w:color w:val="0E659A"/>
            <w:sz w:val="24"/>
            <w:szCs w:val="24"/>
            <w:u w:val="single"/>
            <w:lang w:eastAsia="el-GR"/>
          </w:rPr>
          <w:t xml:space="preserve">. </w:t>
        </w:r>
        <w:proofErr w:type="spellStart"/>
        <w:r w:rsidR="00B365ED" w:rsidRPr="00B365ED">
          <w:rPr>
            <w:rFonts w:ascii="Arial" w:eastAsia="Times New Roman" w:hAnsi="Arial" w:cs="Arial"/>
            <w:color w:val="0E659A"/>
            <w:sz w:val="24"/>
            <w:szCs w:val="24"/>
            <w:u w:val="single"/>
            <w:lang w:eastAsia="el-GR"/>
          </w:rPr>
          <w:t>al</w:t>
        </w:r>
        <w:proofErr w:type="spellEnd"/>
        <w:r w:rsidR="00B365ED" w:rsidRPr="00B365ED">
          <w:rPr>
            <w:rFonts w:ascii="Arial" w:eastAsia="Times New Roman" w:hAnsi="Arial" w:cs="Arial"/>
            <w:color w:val="0E659A"/>
            <w:sz w:val="24"/>
            <w:szCs w:val="24"/>
            <w:u w:val="single"/>
            <w:lang w:eastAsia="el-GR"/>
          </w:rPr>
          <w:t xml:space="preserve">. </w:t>
        </w:r>
        <w:proofErr w:type="spellStart"/>
        <w:r w:rsidR="00B365ED" w:rsidRPr="00B365ED">
          <w:rPr>
            <w:rFonts w:ascii="Arial" w:eastAsia="Times New Roman" w:hAnsi="Arial" w:cs="Arial"/>
            <w:color w:val="0E659A"/>
            <w:sz w:val="24"/>
            <w:szCs w:val="24"/>
            <w:u w:val="single"/>
            <w:lang w:eastAsia="el-GR"/>
          </w:rPr>
          <w:t>Arch</w:t>
        </w:r>
        <w:proofErr w:type="spellEnd"/>
        <w:r w:rsidR="00B365ED" w:rsidRPr="00B365ED">
          <w:rPr>
            <w:rFonts w:ascii="Arial" w:eastAsia="Times New Roman" w:hAnsi="Arial" w:cs="Arial"/>
            <w:color w:val="0E659A"/>
            <w:sz w:val="24"/>
            <w:szCs w:val="24"/>
            <w:u w:val="single"/>
            <w:lang w:eastAsia="el-GR"/>
          </w:rPr>
          <w:t xml:space="preserve"> </w:t>
        </w:r>
        <w:proofErr w:type="spellStart"/>
        <w:r w:rsidR="00B365ED" w:rsidRPr="00B365ED">
          <w:rPr>
            <w:rFonts w:ascii="Arial" w:eastAsia="Times New Roman" w:hAnsi="Arial" w:cs="Arial"/>
            <w:color w:val="0E659A"/>
            <w:sz w:val="24"/>
            <w:szCs w:val="24"/>
            <w:u w:val="single"/>
            <w:lang w:eastAsia="el-GR"/>
          </w:rPr>
          <w:t>Intern</w:t>
        </w:r>
        <w:proofErr w:type="spellEnd"/>
        <w:r w:rsidR="00B365ED" w:rsidRPr="00B365ED">
          <w:rPr>
            <w:rFonts w:ascii="Arial" w:eastAsia="Times New Roman" w:hAnsi="Arial" w:cs="Arial"/>
            <w:color w:val="0E659A"/>
            <w:sz w:val="24"/>
            <w:szCs w:val="24"/>
            <w:u w:val="single"/>
            <w:lang w:eastAsia="el-GR"/>
          </w:rPr>
          <w:t xml:space="preserve"> </w:t>
        </w:r>
        <w:proofErr w:type="spellStart"/>
        <w:r w:rsidR="00B365ED" w:rsidRPr="00B365ED">
          <w:rPr>
            <w:rFonts w:ascii="Arial" w:eastAsia="Times New Roman" w:hAnsi="Arial" w:cs="Arial"/>
            <w:color w:val="0E659A"/>
            <w:sz w:val="24"/>
            <w:szCs w:val="24"/>
            <w:u w:val="single"/>
            <w:lang w:eastAsia="el-GR"/>
          </w:rPr>
          <w:t>Med</w:t>
        </w:r>
        <w:proofErr w:type="spellEnd"/>
        <w:r w:rsidR="00B365ED" w:rsidRPr="00B365ED">
          <w:rPr>
            <w:rFonts w:ascii="Arial" w:eastAsia="Times New Roman" w:hAnsi="Arial" w:cs="Arial"/>
            <w:color w:val="0E659A"/>
            <w:sz w:val="24"/>
            <w:szCs w:val="24"/>
            <w:u w:val="single"/>
            <w:lang w:eastAsia="el-GR"/>
          </w:rPr>
          <w:t xml:space="preserve">. 2009 </w:t>
        </w:r>
        <w:proofErr w:type="spellStart"/>
        <w:r w:rsidR="00B365ED" w:rsidRPr="00B365ED">
          <w:rPr>
            <w:rFonts w:ascii="Arial" w:eastAsia="Times New Roman" w:hAnsi="Arial" w:cs="Arial"/>
            <w:color w:val="0E659A"/>
            <w:sz w:val="24"/>
            <w:szCs w:val="24"/>
            <w:u w:val="single"/>
            <w:lang w:eastAsia="el-GR"/>
          </w:rPr>
          <w:t>Aug</w:t>
        </w:r>
        <w:proofErr w:type="spellEnd"/>
        <w:r w:rsidR="00B365ED" w:rsidRPr="00B365ED">
          <w:rPr>
            <w:rFonts w:ascii="Arial" w:eastAsia="Times New Roman" w:hAnsi="Arial" w:cs="Arial"/>
            <w:color w:val="0E659A"/>
            <w:sz w:val="24"/>
            <w:szCs w:val="24"/>
            <w:u w:val="single"/>
            <w:lang w:eastAsia="el-GR"/>
          </w:rPr>
          <w:t xml:space="preserve"> 10.</w:t>
        </w:r>
      </w:hyperlink>
    </w:p>
    <w:p w:rsidR="00B365ED" w:rsidRPr="00B365ED" w:rsidRDefault="009E482C" w:rsidP="00B365ED">
      <w:pPr>
        <w:numPr>
          <w:ilvl w:val="0"/>
          <w:numId w:val="1"/>
        </w:numPr>
        <w:shd w:val="clear" w:color="auto" w:fill="FFFFFF"/>
        <w:spacing w:before="100" w:beforeAutospacing="1" w:after="0" w:line="360" w:lineRule="atLeast"/>
        <w:rPr>
          <w:rFonts w:ascii="Arial" w:eastAsia="Times New Roman" w:hAnsi="Arial" w:cs="Arial"/>
          <w:color w:val="3B3A3A"/>
          <w:sz w:val="27"/>
          <w:szCs w:val="27"/>
          <w:lang w:eastAsia="el-GR"/>
        </w:rPr>
      </w:pPr>
      <w:hyperlink r:id="rId13" w:tgtFrame="_blank" w:history="1">
        <w:r w:rsidR="00B365ED" w:rsidRPr="00B365ED">
          <w:rPr>
            <w:rFonts w:ascii="Arial" w:eastAsia="Times New Roman" w:hAnsi="Arial" w:cs="Arial"/>
            <w:color w:val="0E659A"/>
            <w:sz w:val="24"/>
            <w:szCs w:val="24"/>
            <w:u w:val="single"/>
            <w:lang w:val="en-US" w:eastAsia="el-GR"/>
          </w:rPr>
          <w:t xml:space="preserve">Enough is enough. Frei B, Ames BN, Blumberg JB, Willett WC. </w:t>
        </w:r>
        <w:proofErr w:type="spellStart"/>
        <w:r w:rsidR="00B365ED" w:rsidRPr="00B365ED">
          <w:rPr>
            <w:rFonts w:ascii="Arial" w:eastAsia="Times New Roman" w:hAnsi="Arial" w:cs="Arial"/>
            <w:color w:val="0E659A"/>
            <w:sz w:val="24"/>
            <w:szCs w:val="24"/>
            <w:u w:val="single"/>
            <w:lang w:eastAsia="el-GR"/>
          </w:rPr>
          <w:t>Ann</w:t>
        </w:r>
        <w:proofErr w:type="spellEnd"/>
        <w:r w:rsidR="00B365ED" w:rsidRPr="00B365ED">
          <w:rPr>
            <w:rFonts w:ascii="Arial" w:eastAsia="Times New Roman" w:hAnsi="Arial" w:cs="Arial"/>
            <w:color w:val="0E659A"/>
            <w:sz w:val="24"/>
            <w:szCs w:val="24"/>
            <w:u w:val="single"/>
            <w:lang w:eastAsia="el-GR"/>
          </w:rPr>
          <w:t xml:space="preserve"> </w:t>
        </w:r>
        <w:proofErr w:type="spellStart"/>
        <w:r w:rsidR="00B365ED" w:rsidRPr="00B365ED">
          <w:rPr>
            <w:rFonts w:ascii="Arial" w:eastAsia="Times New Roman" w:hAnsi="Arial" w:cs="Arial"/>
            <w:color w:val="0E659A"/>
            <w:sz w:val="24"/>
            <w:szCs w:val="24"/>
            <w:u w:val="single"/>
            <w:lang w:eastAsia="el-GR"/>
          </w:rPr>
          <w:t>Intern</w:t>
        </w:r>
        <w:proofErr w:type="spellEnd"/>
        <w:r w:rsidR="00B365ED" w:rsidRPr="00B365ED">
          <w:rPr>
            <w:rFonts w:ascii="Arial" w:eastAsia="Times New Roman" w:hAnsi="Arial" w:cs="Arial"/>
            <w:color w:val="0E659A"/>
            <w:sz w:val="24"/>
            <w:szCs w:val="24"/>
            <w:u w:val="single"/>
            <w:lang w:eastAsia="el-GR"/>
          </w:rPr>
          <w:t xml:space="preserve"> </w:t>
        </w:r>
        <w:proofErr w:type="spellStart"/>
        <w:r w:rsidR="00B365ED" w:rsidRPr="00B365ED">
          <w:rPr>
            <w:rFonts w:ascii="Arial" w:eastAsia="Times New Roman" w:hAnsi="Arial" w:cs="Arial"/>
            <w:color w:val="0E659A"/>
            <w:sz w:val="24"/>
            <w:szCs w:val="24"/>
            <w:u w:val="single"/>
            <w:lang w:eastAsia="el-GR"/>
          </w:rPr>
          <w:t>Med</w:t>
        </w:r>
        <w:proofErr w:type="spellEnd"/>
        <w:r w:rsidR="00B365ED" w:rsidRPr="00B365ED">
          <w:rPr>
            <w:rFonts w:ascii="Arial" w:eastAsia="Times New Roman" w:hAnsi="Arial" w:cs="Arial"/>
            <w:color w:val="0E659A"/>
            <w:sz w:val="24"/>
            <w:szCs w:val="24"/>
            <w:u w:val="single"/>
            <w:lang w:eastAsia="el-GR"/>
          </w:rPr>
          <w:t xml:space="preserve">. 2014 </w:t>
        </w:r>
        <w:proofErr w:type="spellStart"/>
        <w:r w:rsidR="00B365ED" w:rsidRPr="00B365ED">
          <w:rPr>
            <w:rFonts w:ascii="Arial" w:eastAsia="Times New Roman" w:hAnsi="Arial" w:cs="Arial"/>
            <w:color w:val="0E659A"/>
            <w:sz w:val="24"/>
            <w:szCs w:val="24"/>
            <w:u w:val="single"/>
            <w:lang w:eastAsia="el-GR"/>
          </w:rPr>
          <w:t>Jun</w:t>
        </w:r>
        <w:proofErr w:type="spellEnd"/>
        <w:r w:rsidR="00B365ED" w:rsidRPr="00B365ED">
          <w:rPr>
            <w:rFonts w:ascii="Arial" w:eastAsia="Times New Roman" w:hAnsi="Arial" w:cs="Arial"/>
            <w:color w:val="0E659A"/>
            <w:sz w:val="24"/>
            <w:szCs w:val="24"/>
            <w:u w:val="single"/>
            <w:lang w:eastAsia="el-GR"/>
          </w:rPr>
          <w:t xml:space="preserve"> 3.</w:t>
        </w:r>
      </w:hyperlink>
    </w:p>
    <w:p w:rsidR="00B365ED" w:rsidRPr="00B365ED" w:rsidRDefault="009E482C" w:rsidP="00B365ED">
      <w:pPr>
        <w:numPr>
          <w:ilvl w:val="0"/>
          <w:numId w:val="1"/>
        </w:numPr>
        <w:shd w:val="clear" w:color="auto" w:fill="FFFFFF"/>
        <w:spacing w:before="100" w:beforeAutospacing="1" w:after="0" w:line="360" w:lineRule="atLeast"/>
        <w:rPr>
          <w:rFonts w:ascii="Arial" w:eastAsia="Times New Roman" w:hAnsi="Arial" w:cs="Arial"/>
          <w:color w:val="3B3A3A"/>
          <w:sz w:val="27"/>
          <w:szCs w:val="27"/>
          <w:lang w:eastAsia="el-GR"/>
        </w:rPr>
      </w:pPr>
      <w:hyperlink w:tgtFrame="_blank" w:history="1">
        <w:r w:rsidR="00B365ED" w:rsidRPr="00B365ED">
          <w:rPr>
            <w:rFonts w:ascii="Arial" w:eastAsia="Times New Roman" w:hAnsi="Arial" w:cs="Arial"/>
            <w:color w:val="0E659A"/>
            <w:sz w:val="24"/>
            <w:szCs w:val="24"/>
            <w:u w:val="single"/>
            <w:lang w:val="en-US" w:eastAsia="el-GR"/>
          </w:rPr>
          <w:t xml:space="preserve">The Importance of Good Hydration for the Prevention of Chronic Diseases Friedrich </w:t>
        </w:r>
        <w:proofErr w:type="spellStart"/>
        <w:r w:rsidR="00B365ED" w:rsidRPr="00B365ED">
          <w:rPr>
            <w:rFonts w:ascii="Arial" w:eastAsia="Times New Roman" w:hAnsi="Arial" w:cs="Arial"/>
            <w:color w:val="0E659A"/>
            <w:sz w:val="24"/>
            <w:szCs w:val="24"/>
            <w:u w:val="single"/>
            <w:lang w:val="en-US" w:eastAsia="el-GR"/>
          </w:rPr>
          <w:t>Manz</w:t>
        </w:r>
        <w:proofErr w:type="spellEnd"/>
        <w:r w:rsidR="00B365ED" w:rsidRPr="00B365ED">
          <w:rPr>
            <w:rFonts w:ascii="Arial" w:eastAsia="Times New Roman" w:hAnsi="Arial" w:cs="Arial"/>
            <w:color w:val="0E659A"/>
            <w:sz w:val="24"/>
            <w:szCs w:val="24"/>
            <w:u w:val="single"/>
            <w:lang w:val="en-US" w:eastAsia="el-GR"/>
          </w:rPr>
          <w:t xml:space="preserve">, MD, and Andreas Wentz, MD June 2005. </w:t>
        </w:r>
        <w:proofErr w:type="spellStart"/>
        <w:r w:rsidR="00B365ED" w:rsidRPr="00B365ED">
          <w:rPr>
            <w:rFonts w:ascii="Arial" w:eastAsia="Times New Roman" w:hAnsi="Arial" w:cs="Arial"/>
            <w:color w:val="0E659A"/>
            <w:sz w:val="24"/>
            <w:szCs w:val="24"/>
            <w:u w:val="single"/>
            <w:lang w:eastAsia="el-GR"/>
          </w:rPr>
          <w:t>Nutrition</w:t>
        </w:r>
        <w:proofErr w:type="spellEnd"/>
        <w:r w:rsidR="00B365ED" w:rsidRPr="00B365ED">
          <w:rPr>
            <w:rFonts w:ascii="Arial" w:eastAsia="Times New Roman" w:hAnsi="Arial" w:cs="Arial"/>
            <w:color w:val="0E659A"/>
            <w:sz w:val="24"/>
            <w:szCs w:val="24"/>
            <w:u w:val="single"/>
            <w:lang w:eastAsia="el-GR"/>
          </w:rPr>
          <w:t xml:space="preserve"> </w:t>
        </w:r>
        <w:proofErr w:type="spellStart"/>
        <w:r w:rsidR="00B365ED" w:rsidRPr="00B365ED">
          <w:rPr>
            <w:rFonts w:ascii="Arial" w:eastAsia="Times New Roman" w:hAnsi="Arial" w:cs="Arial"/>
            <w:color w:val="0E659A"/>
            <w:sz w:val="24"/>
            <w:szCs w:val="24"/>
            <w:u w:val="single"/>
            <w:lang w:eastAsia="el-GR"/>
          </w:rPr>
          <w:t>Reviews</w:t>
        </w:r>
        <w:proofErr w:type="spellEnd"/>
        <w:r w:rsidR="00B365ED" w:rsidRPr="00B365ED">
          <w:rPr>
            <w:rFonts w:ascii="Arial" w:eastAsia="Times New Roman" w:hAnsi="Arial" w:cs="Arial"/>
            <w:color w:val="0E659A"/>
            <w:sz w:val="24"/>
            <w:szCs w:val="24"/>
            <w:u w:val="single"/>
            <w:lang w:eastAsia="el-GR"/>
          </w:rPr>
          <w:t>.</w:t>
        </w:r>
      </w:hyperlink>
    </w:p>
    <w:p w:rsidR="0057537A" w:rsidRPr="00B365ED" w:rsidRDefault="0057537A" w:rsidP="00B365ED">
      <w:bookmarkStart w:id="0" w:name="_GoBack"/>
      <w:bookmarkEnd w:id="0"/>
    </w:p>
    <w:sectPr w:rsidR="0057537A" w:rsidRPr="00B365ED" w:rsidSect="009E48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76E4D"/>
    <w:multiLevelType w:val="multilevel"/>
    <w:tmpl w:val="92B6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65ED"/>
    <w:rsid w:val="000A060A"/>
    <w:rsid w:val="0057537A"/>
    <w:rsid w:val="009E482C"/>
    <w:rsid w:val="00B365ED"/>
    <w:rsid w:val="00CE3F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3FB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E3F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674330">
      <w:bodyDiv w:val="1"/>
      <w:marLeft w:val="0"/>
      <w:marRight w:val="0"/>
      <w:marTop w:val="0"/>
      <w:marBottom w:val="0"/>
      <w:divBdr>
        <w:top w:val="none" w:sz="0" w:space="0" w:color="auto"/>
        <w:left w:val="none" w:sz="0" w:space="0" w:color="auto"/>
        <w:bottom w:val="none" w:sz="0" w:space="0" w:color="auto"/>
        <w:right w:val="none" w:sz="0" w:space="0" w:color="auto"/>
      </w:divBdr>
      <w:divsChild>
        <w:div w:id="1006858621">
          <w:marLeft w:val="0"/>
          <w:marRight w:val="0"/>
          <w:marTop w:val="0"/>
          <w:marBottom w:val="75"/>
          <w:divBdr>
            <w:top w:val="none" w:sz="0" w:space="0" w:color="auto"/>
            <w:left w:val="none" w:sz="0" w:space="0" w:color="auto"/>
            <w:bottom w:val="none" w:sz="0" w:space="0" w:color="auto"/>
            <w:right w:val="none" w:sz="0" w:space="0" w:color="auto"/>
          </w:divBdr>
        </w:div>
        <w:div w:id="523372907">
          <w:marLeft w:val="0"/>
          <w:marRight w:val="0"/>
          <w:marTop w:val="0"/>
          <w:marBottom w:val="0"/>
          <w:divBdr>
            <w:top w:val="none" w:sz="0" w:space="0" w:color="auto"/>
            <w:left w:val="none" w:sz="0" w:space="0" w:color="auto"/>
            <w:bottom w:val="none" w:sz="0" w:space="0" w:color="auto"/>
            <w:right w:val="none" w:sz="0" w:space="0" w:color="auto"/>
          </w:divBdr>
          <w:divsChild>
            <w:div w:id="503281837">
              <w:marLeft w:val="0"/>
              <w:marRight w:val="0"/>
              <w:marTop w:val="0"/>
              <w:marBottom w:val="0"/>
              <w:divBdr>
                <w:top w:val="none" w:sz="0" w:space="0" w:color="auto"/>
                <w:left w:val="none" w:sz="0" w:space="0" w:color="auto"/>
                <w:bottom w:val="none" w:sz="0" w:space="0" w:color="auto"/>
                <w:right w:val="none" w:sz="0" w:space="0" w:color="auto"/>
              </w:divBdr>
              <w:divsChild>
                <w:div w:id="2072733356">
                  <w:marLeft w:val="0"/>
                  <w:marRight w:val="0"/>
                  <w:marTop w:val="0"/>
                  <w:marBottom w:val="0"/>
                  <w:divBdr>
                    <w:top w:val="none" w:sz="0" w:space="0" w:color="auto"/>
                    <w:left w:val="none" w:sz="0" w:space="0" w:color="auto"/>
                    <w:bottom w:val="none" w:sz="0" w:space="0" w:color="auto"/>
                    <w:right w:val="none" w:sz="0" w:space="0" w:color="auto"/>
                  </w:divBdr>
                </w:div>
                <w:div w:id="21009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elena/titles/free-sugars-adults-ncds/en/" TargetMode="External"/><Relationship Id="rId13" Type="http://schemas.openxmlformats.org/officeDocument/2006/relationships/hyperlink" Target="https://www.drtsoukalas.com/uploads/file/enough%20is%20enough.pdf" TargetMode="External"/><Relationship Id="rId3" Type="http://schemas.openxmlformats.org/officeDocument/2006/relationships/settings" Target="settings.xml"/><Relationship Id="rId7" Type="http://schemas.openxmlformats.org/officeDocument/2006/relationships/hyperlink" Target="https://www.drtsoukalas.com/igeia__diatrofi___tropos_zois-su-266.html" TargetMode="External"/><Relationship Id="rId12" Type="http://schemas.openxmlformats.org/officeDocument/2006/relationships/hyperlink" Target="https://www.ncbi.nlm.nih.gov/pmc/articles/PMC6356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tsoukalas.com/himos_frouton__giati_den_einai_mia_toso_igieini_sinitheia_oso_nomizoume-su-226.html" TargetMode="External"/><Relationship Id="rId11" Type="http://schemas.openxmlformats.org/officeDocument/2006/relationships/hyperlink" Target="http://www.who.int/mediacentre/news/releases/2015/sugar-guideline/e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who.int/nutrition/publications/guidelines/sugars_intake/en/" TargetMode="External"/><Relationship Id="rId4" Type="http://schemas.openxmlformats.org/officeDocument/2006/relationships/webSettings" Target="webSettings.xml"/><Relationship Id="rId9" Type="http://schemas.openxmlformats.org/officeDocument/2006/relationships/hyperlink" Target="https://www.who.int/features/factfiles/noncommunicable_diseases/en/"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970</Words>
  <Characters>5244</Characters>
  <Application>Microsoft Office Word</Application>
  <DocSecurity>0</DocSecurity>
  <Lines>43</Lines>
  <Paragraphs>12</Paragraphs>
  <ScaleCrop>false</ScaleCrop>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ΑΝΔΡΙΤΣΑΚΗ ΚΑΤΕΡΙΝΑ </cp:lastModifiedBy>
  <cp:revision>2</cp:revision>
  <dcterms:created xsi:type="dcterms:W3CDTF">2022-01-28T09:32:00Z</dcterms:created>
  <dcterms:modified xsi:type="dcterms:W3CDTF">2022-01-28T09:32:00Z</dcterms:modified>
</cp:coreProperties>
</file>