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8270" w14:textId="0BEBCE53" w:rsidR="00E5275C" w:rsidRPr="00E5275C" w:rsidRDefault="00E5275C" w:rsidP="00E5275C">
      <w:pPr>
        <w:spacing w:after="200" w:line="276" w:lineRule="auto"/>
        <w:jc w:val="both"/>
        <w:rPr>
          <w:rFonts w:eastAsia="Calibri" w:cstheme="minorHAnsi"/>
          <w:b/>
        </w:rPr>
      </w:pPr>
      <w:r w:rsidRPr="00E5275C">
        <w:rPr>
          <w:rFonts w:eastAsia="Calibri" w:cstheme="minorHAnsi"/>
          <w:b/>
        </w:rPr>
        <w:t>3.4 Η ΣΥ</w:t>
      </w:r>
      <w:r>
        <w:rPr>
          <w:rFonts w:eastAsia="Calibri" w:cstheme="minorHAnsi"/>
          <w:b/>
        </w:rPr>
        <w:t xml:space="preserve">ΓΚΡΟΤΗΣΗ ΤΗΣ ΡΩΜΑΙΚΗΣ ΠΟΛΙΤΕΙΑΣ – </w:t>
      </w:r>
      <w:r>
        <w:rPr>
          <w:rFonts w:eastAsia="Calibri" w:cstheme="minorHAnsi"/>
          <w:b/>
          <w:lang w:val="en-US"/>
        </w:rPr>
        <w:t>RES</w:t>
      </w:r>
      <w:r w:rsidRPr="00E5275C">
        <w:rPr>
          <w:rFonts w:eastAsia="Calibri" w:cstheme="minorHAnsi"/>
          <w:b/>
        </w:rPr>
        <w:t xml:space="preserve"> </w:t>
      </w:r>
      <w:r>
        <w:rPr>
          <w:rFonts w:eastAsia="Calibri" w:cstheme="minorHAnsi"/>
          <w:b/>
          <w:lang w:val="en-US"/>
        </w:rPr>
        <w:t>PUBLICA</w:t>
      </w:r>
    </w:p>
    <w:p w14:paraId="48C9D770" w14:textId="77777777" w:rsidR="00E5275C" w:rsidRPr="00E5275C" w:rsidRDefault="00E5275C" w:rsidP="00E5275C">
      <w:pPr>
        <w:spacing w:after="200" w:line="276" w:lineRule="auto"/>
        <w:jc w:val="both"/>
        <w:rPr>
          <w:rFonts w:eastAsia="Calibri" w:cstheme="minorHAnsi"/>
          <w:b/>
        </w:rPr>
      </w:pPr>
    </w:p>
    <w:p w14:paraId="798DCEF4" w14:textId="127FB830" w:rsidR="00E5275C" w:rsidRPr="00E5275C" w:rsidRDefault="00E5275C" w:rsidP="00862A6D">
      <w:pPr>
        <w:spacing w:after="0" w:line="276" w:lineRule="auto"/>
        <w:jc w:val="both"/>
        <w:rPr>
          <w:rFonts w:eastAsia="Calibri" w:cstheme="minorHAnsi"/>
          <w:b/>
        </w:rPr>
      </w:pPr>
      <w:r w:rsidRPr="00E5275C">
        <w:rPr>
          <w:rFonts w:eastAsia="Calibri" w:cstheme="minorHAnsi"/>
          <w:b/>
        </w:rPr>
        <w:t xml:space="preserve">Στηριζόµενοι στις ιστορικές σας γνώσεις και στο παρακάτω παράθεµα, να </w:t>
      </w:r>
    </w:p>
    <w:p w14:paraId="50496D49" w14:textId="77777777" w:rsidR="00E5275C" w:rsidRPr="00E5275C" w:rsidRDefault="00E5275C" w:rsidP="00862A6D">
      <w:pPr>
        <w:spacing w:after="0" w:line="276" w:lineRule="auto"/>
        <w:jc w:val="both"/>
        <w:rPr>
          <w:rFonts w:eastAsia="Calibri" w:cstheme="minorHAnsi"/>
          <w:b/>
        </w:rPr>
      </w:pPr>
      <w:r w:rsidRPr="00E5275C">
        <w:rPr>
          <w:rFonts w:eastAsia="Calibri" w:cstheme="minorHAnsi"/>
          <w:b/>
        </w:rPr>
        <w:t xml:space="preserve">επισηµάνετε και να σχολιάσετε τις επαναστατικές αλλαγές που καθιέρωσε η </w:t>
      </w:r>
    </w:p>
    <w:p w14:paraId="2BF27318" w14:textId="7056FE7F" w:rsidR="00E5275C" w:rsidRDefault="00E5275C" w:rsidP="00E5275C">
      <w:pPr>
        <w:spacing w:after="200" w:line="276" w:lineRule="auto"/>
        <w:jc w:val="both"/>
        <w:rPr>
          <w:rFonts w:eastAsia="Calibri" w:cstheme="minorHAnsi"/>
          <w:b/>
        </w:rPr>
      </w:pPr>
      <w:r w:rsidRPr="00E5275C">
        <w:rPr>
          <w:rFonts w:eastAsia="Calibri" w:cstheme="minorHAnsi"/>
          <w:b/>
        </w:rPr>
        <w:t xml:space="preserve">∆ωδεκάδελτος. </w:t>
      </w:r>
    </w:p>
    <w:p w14:paraId="546E3EC1" w14:textId="77777777" w:rsidR="00E5275C" w:rsidRPr="00E5275C" w:rsidRDefault="00E5275C" w:rsidP="00E5275C">
      <w:pPr>
        <w:spacing w:after="200" w:line="276" w:lineRule="auto"/>
        <w:jc w:val="both"/>
        <w:rPr>
          <w:rFonts w:eastAsia="Calibri" w:cstheme="minorHAnsi"/>
          <w:b/>
        </w:rPr>
      </w:pPr>
    </w:p>
    <w:p w14:paraId="0F3636F0" w14:textId="77777777" w:rsidR="00E5275C" w:rsidRPr="00E5275C" w:rsidRDefault="00E5275C" w:rsidP="00E5275C">
      <w:pPr>
        <w:spacing w:after="200" w:line="276" w:lineRule="auto"/>
        <w:jc w:val="both"/>
        <w:rPr>
          <w:rFonts w:eastAsia="Calibri" w:cstheme="minorHAnsi"/>
          <w:b/>
        </w:rPr>
      </w:pPr>
      <w:r w:rsidRPr="00E5275C">
        <w:rPr>
          <w:rFonts w:eastAsia="Calibri" w:cstheme="minorHAnsi"/>
          <w:b/>
        </w:rPr>
        <w:t xml:space="preserve">Η σηµασία της ∆ωδεκάδελτου </w:t>
      </w:r>
    </w:p>
    <w:p w14:paraId="2A83A5C5" w14:textId="7EEBCFCB" w:rsidR="00E5275C" w:rsidRPr="00E5275C" w:rsidRDefault="00E5275C" w:rsidP="00E5275C">
      <w:pPr>
        <w:spacing w:after="0" w:line="276" w:lineRule="auto"/>
        <w:jc w:val="both"/>
        <w:rPr>
          <w:rFonts w:eastAsia="Calibri" w:cstheme="minorHAnsi"/>
          <w:bCs/>
        </w:rPr>
      </w:pPr>
      <w:r w:rsidRPr="00E5275C">
        <w:rPr>
          <w:rFonts w:eastAsia="Calibri" w:cstheme="minorHAnsi"/>
          <w:bCs/>
        </w:rPr>
        <w:t xml:space="preserve">   </w:t>
      </w:r>
      <w:r w:rsidRPr="00E5275C">
        <w:rPr>
          <w:rFonts w:eastAsia="Calibri" w:cstheme="minorHAnsi"/>
          <w:bCs/>
        </w:rPr>
        <w:t xml:space="preserve">Έχουµε λοιπόν δύο συνέπειες: Πρώτον, ο νόµος δεν παρουσιάζεται πλέον σαν αµετάβλητος και αδιαφιλονίκητος τύπος, Όντας ανθρώπινο έργο, αναγνωρίζεται ότι υπόκειται σε αλλαγές. Η ∆ωδεκάδελτος λέει: «Το αποτέλεσµα της τελευταίας ψηφοφορίας του λαού αποτελεί νόµο». Είναι το πλέον σηµαντικό από τα κείµενα αυτού του κώδικα που έχουν αποµείνει, και αυτό που επισηµαίνει καλύτερα το χαρακτήρα της µεγάλης επανάστασης που έγινε τότε στο δίκαιο. Ο νόµος δεν είναι πλέον µια ιερή παράδοση, mos' είναι ένα απλό κείµενο lex, και εφόσον θεσπίστηκε µε τη θέληση των ανθρώπων, η ίδια θέληση µπορεί να τον αλλάξει. </w:t>
      </w:r>
    </w:p>
    <w:p w14:paraId="28BACCD3" w14:textId="74E99F88" w:rsidR="00E5275C" w:rsidRPr="00E5275C" w:rsidRDefault="00E5275C" w:rsidP="00E5275C">
      <w:pPr>
        <w:spacing w:after="200" w:line="276" w:lineRule="auto"/>
        <w:jc w:val="both"/>
        <w:rPr>
          <w:rFonts w:eastAsia="Calibri" w:cstheme="minorHAnsi"/>
          <w:bCs/>
        </w:rPr>
      </w:pPr>
      <w:r w:rsidRPr="00E5275C">
        <w:rPr>
          <w:rFonts w:eastAsia="Calibri" w:cstheme="minorHAnsi"/>
          <w:bCs/>
        </w:rPr>
        <w:t xml:space="preserve">   </w:t>
      </w:r>
      <w:r w:rsidRPr="00E5275C">
        <w:rPr>
          <w:rFonts w:eastAsia="Calibri" w:cstheme="minorHAnsi"/>
          <w:bCs/>
        </w:rPr>
        <w:t xml:space="preserve">∆εύτερη συνέπεια είναι η εξής: Ο νόµος που αποτελούσε προηγουµένως µέρος της θρησκείας, και ήταν κατά συνέπεια πατρική κληρονοµιά των οικογενειών, έγινε στο εξής κοινό κτήµα όλων των πολιτών. Ο πληβείος απέκτησε το δικαίωµα να τον επικαλείται και να προσφεύγει στη δικαιοσύνη. </w:t>
      </w:r>
    </w:p>
    <w:p w14:paraId="21507579" w14:textId="77777777" w:rsidR="00E5275C" w:rsidRPr="00E5275C" w:rsidRDefault="00E5275C" w:rsidP="00E5275C">
      <w:pPr>
        <w:spacing w:after="200" w:line="276" w:lineRule="auto"/>
        <w:jc w:val="both"/>
        <w:rPr>
          <w:rFonts w:eastAsia="Calibri" w:cstheme="minorHAnsi"/>
          <w:bCs/>
          <w:lang w:val="en-US"/>
        </w:rPr>
      </w:pPr>
      <w:r w:rsidRPr="00E5275C">
        <w:rPr>
          <w:rFonts w:eastAsia="Calibri" w:cstheme="minorHAnsi"/>
          <w:bCs/>
          <w:lang w:val="en-US"/>
        </w:rPr>
        <w:t>Fustel de CouJanges, o.</w:t>
      </w:r>
      <w:r w:rsidRPr="00E5275C">
        <w:rPr>
          <w:rFonts w:eastAsia="Calibri" w:cstheme="minorHAnsi"/>
          <w:bCs/>
        </w:rPr>
        <w:t>π</w:t>
      </w:r>
      <w:r w:rsidRPr="00E5275C">
        <w:rPr>
          <w:rFonts w:eastAsia="Calibri" w:cstheme="minorHAnsi"/>
          <w:bCs/>
          <w:lang w:val="en-US"/>
        </w:rPr>
        <w:t xml:space="preserve">., </w:t>
      </w:r>
      <w:r w:rsidRPr="00E5275C">
        <w:rPr>
          <w:rFonts w:eastAsia="Calibri" w:cstheme="minorHAnsi"/>
          <w:bCs/>
        </w:rPr>
        <w:t>σ</w:t>
      </w:r>
      <w:r w:rsidRPr="00E5275C">
        <w:rPr>
          <w:rFonts w:eastAsia="Calibri" w:cstheme="minorHAnsi"/>
          <w:bCs/>
          <w:lang w:val="en-US"/>
        </w:rPr>
        <w:t xml:space="preserve">. 466-7. </w:t>
      </w:r>
    </w:p>
    <w:p w14:paraId="26B76CFD" w14:textId="77777777" w:rsidR="00E5275C" w:rsidRPr="00E5275C" w:rsidRDefault="00E5275C" w:rsidP="00E5275C">
      <w:pPr>
        <w:spacing w:after="200" w:line="276" w:lineRule="auto"/>
        <w:jc w:val="both"/>
        <w:rPr>
          <w:rFonts w:eastAsia="Calibri" w:cstheme="minorHAnsi"/>
          <w:bCs/>
          <w:lang w:val="en-US"/>
        </w:rPr>
      </w:pPr>
    </w:p>
    <w:p w14:paraId="483B24C7" w14:textId="77777777" w:rsidR="00161EED" w:rsidRPr="00E5275C" w:rsidRDefault="00161EED">
      <w:pPr>
        <w:rPr>
          <w:rFonts w:cstheme="minorHAnsi"/>
          <w:lang w:val="en-US"/>
        </w:rPr>
      </w:pPr>
    </w:p>
    <w:sectPr w:rsidR="00161EED" w:rsidRPr="00E527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5C"/>
    <w:rsid w:val="00161EED"/>
    <w:rsid w:val="00862A6D"/>
    <w:rsid w:val="00E52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BFC1"/>
  <w15:chartTrackingRefBased/>
  <w15:docId w15:val="{08C2BF74-9630-468C-9413-4AC3C9E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0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182</Words>
  <Characters>985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2021-04-01T18:12:00Z</dcterms:created>
  <dcterms:modified xsi:type="dcterms:W3CDTF">2021-04-01T19:56:00Z</dcterms:modified>
</cp:coreProperties>
</file>