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8857"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bdr w:val="none" w:sz="0" w:space="0" w:color="auto" w:frame="1"/>
          <w:lang w:eastAsia="el-GR"/>
          <w14:ligatures w14:val="none"/>
        </w:rPr>
        <w:t>Νεοελληνική Γλώσσα Γ΄ Λυκείου</w:t>
      </w:r>
    </w:p>
    <w:p w14:paraId="378325AE"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bdr w:val="none" w:sz="0" w:space="0" w:color="auto" w:frame="1"/>
          <w:lang w:eastAsia="el-GR"/>
          <w14:ligatures w14:val="none"/>
        </w:rPr>
        <w:t>Τρόπος ανάπτυξης παραγράφου &amp; πρόθεση γράφοντος</w:t>
      </w:r>
    </w:p>
    <w:p w14:paraId="3D496744"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lang w:eastAsia="el-GR"/>
          <w14:ligatures w14:val="none"/>
        </w:rPr>
        <w:t>του </w:t>
      </w:r>
      <w:hyperlink r:id="rId4" w:history="1">
        <w:r w:rsidRPr="00630FA2">
          <w:rPr>
            <w:rFonts w:ascii="Helvetica" w:eastAsia="Times New Roman" w:hAnsi="Helvetica" w:cs="Helvetica"/>
            <w:color w:val="000000"/>
            <w:kern w:val="0"/>
            <w:bdr w:val="none" w:sz="0" w:space="0" w:color="auto" w:frame="1"/>
            <w:lang w:eastAsia="el-GR"/>
            <w14:ligatures w14:val="none"/>
          </w:rPr>
          <w:t>Κωνσταντίνου Μάντη</w:t>
        </w:r>
      </w:hyperlink>
    </w:p>
    <w:p w14:paraId="440B7A7D" w14:textId="0E915748"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p>
    <w:p w14:paraId="0766DEA3"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lang w:eastAsia="el-GR"/>
          <w14:ligatures w14:val="none"/>
        </w:rPr>
        <w:t>Σύμφωνα με τον νέο τρόπο εξέτασης του μαθήματος της Νεοελληνικής Γλώσσας στη Γ΄ Λυκείου, δεν δίνονται ερωτήματα που στηρίζονται σε μεταγλωσσικούς όρους ή ζητούν την αναπαραγωγή τους, όπως είναι, για παράδειγμα, οι τρόποι ανάπτυξης παραγράφου. Μπορούν, ωστόσο, να τεθούν οι μεταγλωσσικοί όροι σε ερώτημα με διαφορετική διατύπωση, σαφή για τον μαθητή, με το οποίο ζητείται ο συσχετισμός ενός μεταγλωσσικού όρου με το θέμα, την πρόθεση του πομπού, το είδος του κειμένου κ.ά.</w:t>
      </w:r>
      <w:r w:rsidRPr="00630FA2">
        <w:rPr>
          <w:rFonts w:ascii="Helvetica" w:eastAsia="Times New Roman" w:hAnsi="Helvetica" w:cs="Helvetica"/>
          <w:kern w:val="0"/>
          <w:lang w:eastAsia="el-GR"/>
          <w14:ligatures w14:val="none"/>
        </w:rPr>
        <w:br/>
        <w:t>Οι τρόποι ανάπτυξης παραγράφου, επομένως, εξετάζονται ως προς το πώς υπηρετούν την πρόθεση του γράφοντος μέσω ερωτημάτων στην εκφώνηση των οποίων αναφέρεται ο χρησιμοποιούμενος τρόπος ανάπτυξης π.χ.: «Ποια νομίζετε ότι είναι η πρόθεση του συγγραφέα στη συγκεκριμένη παράγραφο του κειμένου; Πώς ο τρόπος της αιτιολόγησης με τον οποίο επέλεξε να την αναπτύξει υπηρετεί την πρόθεση αυτή;»</w:t>
      </w:r>
    </w:p>
    <w:p w14:paraId="1077C2CC"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t>Ορισμός &amp; Διαίρεση</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1</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του ορισμού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Ο γράφων ενδέχεται να αξιοποιεί τον ορισμό για να προσδιορίσει με σαφήνεια την υπό διερεύνηση έννοια, αν θεωρεί πως αυτή δεν είναι ιδιαίτερα γνωστή στο αναγνωστικό κοινό ή πως αποτελεί μια σχετικά νέα έννοια (νεολογισμός) με την οποία δεν έχουν εξοικειωθεί ακόμη επαρκώς οι πολίτες.</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Ο ορισμός ενδέχεται, επίσης, να αξιοποιηθεί όταν ο γράφων θέλει να δώσει έμφαση ή να παρουσιάσει συγκεκριμένα χαρακτηριστικά της έννοιας -ή του φαινομένου- που προσεγγίζει, προκειμένου να διασφαλιστεί ένας κοινός τόπος συνεννόησης με το αναγνωστικό κοινό.</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γ</w:t>
      </w:r>
      <w:r w:rsidRPr="00630FA2">
        <w:rPr>
          <w:rFonts w:ascii="Helvetica" w:eastAsia="Times New Roman" w:hAnsi="Helvetica" w:cs="Helvetica"/>
          <w:kern w:val="0"/>
          <w:lang w:eastAsia="el-GR"/>
          <w14:ligatures w14:val="none"/>
        </w:rPr>
        <w:t>) Ο ορισμός επιτρέπει στον γράφοντα να παρουσιάσει την υπό εξέταση έννοια και να λάβει αφορμή από συγκεκριμένες πτυχές της, ώστε να προχωρήσει στο περαιτέρω ξετύλιγμα του συλλογισμού του σχετικά με αυτή και το πώς πιθανώς επηρεάζει τη ζωή των πολιτών ή το κοινωνικό σύνολο εν γένει.</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δ</w:t>
      </w:r>
      <w:r w:rsidRPr="00630FA2">
        <w:rPr>
          <w:rFonts w:ascii="Helvetica" w:eastAsia="Times New Roman" w:hAnsi="Helvetica" w:cs="Helvetica"/>
          <w:kern w:val="0"/>
          <w:lang w:eastAsia="el-GR"/>
          <w14:ligatures w14:val="none"/>
        </w:rPr>
        <w:t>) Μέσω του ορισμού -ιδίως αν αυτός εντοπίζεται στην αρχή του κειμένου- ο γράφων καθοδηγεί τον αναγνώστη σχετικά με τη βασική θεματική του κειμένου του, εφόσον ακολούθως υποδεικνύει από ποια οπτική ή ως προς τι θα εξετάσει την προσδιοριζόμενη έννοια.</w:t>
      </w:r>
    </w:p>
    <w:p w14:paraId="5D78CCB2"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bdr w:val="none" w:sz="0" w:space="0" w:color="auto" w:frame="1"/>
          <w:lang w:eastAsia="el-GR"/>
          <w14:ligatures w14:val="none"/>
        </w:rPr>
        <w:t>2</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της διαίρεσης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Ο γράφων αξιοποιεί τη διαίρεση όταν η έννοια που προσεγγίζει είναι πολύπτυχη και χρειάζεται να αποσαφηνιστούν οι επιμέρους πτυχές της προκειμένου η ευρύτητά της να γίνει πληρέστερα κατανοητή από τον αναγνώστη.</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Μέσω της διαίρεσης ο γράφων ενδέχεται να επιδιώκει την πληρέστερη δυνατή αποσαφήνιση της έννοιας, φανερώνοντας τη πολύπτυχη διάστασή της.</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γ</w:t>
      </w:r>
      <w:r w:rsidRPr="00630FA2">
        <w:rPr>
          <w:rFonts w:ascii="Helvetica" w:eastAsia="Times New Roman" w:hAnsi="Helvetica" w:cs="Helvetica"/>
          <w:kern w:val="0"/>
          <w:lang w:eastAsia="el-GR"/>
          <w14:ligatures w14:val="none"/>
        </w:rPr>
        <w:t>) Με βάση την παράμετρο που αξιοποιεί ως διαιρετική βάση ο γράφων ενδέχεται να επιδιώκει τη διάκριση συγκεκριμένων πτυχών ή ποιοτήτων της υπό διερεύνησης έννοιας, ώστε να κατανοεί ο αναγνώστης με ποιο κριτήριο προσεγγίζει την έννοια και ποιες πτυχές της σκοπεύει να προσεγγίσει περαιτέρω.</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δ</w:t>
      </w:r>
      <w:r w:rsidRPr="00630FA2">
        <w:rPr>
          <w:rFonts w:ascii="Helvetica" w:eastAsia="Times New Roman" w:hAnsi="Helvetica" w:cs="Helvetica"/>
          <w:kern w:val="0"/>
          <w:lang w:eastAsia="el-GR"/>
          <w14:ligatures w14:val="none"/>
        </w:rPr>
        <w:t>) Ο γράφων, αφού φανερώσει μέσω της διαίρεσης τις επιμέρους πτυχές της έννοιας -όπως αυτές προκύψουν ανάλογα με το κριτήριο που θα χρησιμοποιήσει ως διαιρετική βάση-, έχει ακολούθως τη δυνατότητα είτε να διερευνήσει σε βάθος μία μόνο πτυχή της έννοιας είτε -πιο συνοπτικά- όλες τις πτυχές της, ώστε να οδηγηθεί σε μια πιο ολοκληρωμένη προσέγγιση του υπό διερεύνηση φαινομένου.</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ε</w:t>
      </w:r>
      <w:r w:rsidRPr="00630FA2">
        <w:rPr>
          <w:rFonts w:ascii="Helvetica" w:eastAsia="Times New Roman" w:hAnsi="Helvetica" w:cs="Helvetica"/>
          <w:kern w:val="0"/>
          <w:lang w:eastAsia="el-GR"/>
          <w14:ligatures w14:val="none"/>
        </w:rPr>
        <w:t>) Η διαίρεση, πάντως, όπως και ο ορισμός, επιτρέπουν στον γράφοντα την καλύτερη αποσαφήνιση της εξεταζόμενης έννοιας, εφόσον δηλώνονται οι πτυχές της (διαίρεση) ή τα ιδιαίτερα χαρακτηριστικά της γνωρίσματα (ορισμός).</w:t>
      </w:r>
    </w:p>
    <w:p w14:paraId="7E51B887"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u w:val="single"/>
          <w:bdr w:val="none" w:sz="0" w:space="0" w:color="auto" w:frame="1"/>
          <w:lang w:eastAsia="el-GR"/>
          <w14:ligatures w14:val="none"/>
        </w:rPr>
        <w:t>Παράδειγμα παραγράφου που αναπτύσσεται συνδυαστικά με ορισμό και διαίρεση</w:t>
      </w:r>
      <w:r w:rsidRPr="00630FA2">
        <w:rPr>
          <w:rFonts w:ascii="Helvetica" w:eastAsia="Times New Roman" w:hAnsi="Helvetica" w:cs="Helvetica"/>
          <w:kern w:val="0"/>
          <w:lang w:eastAsia="el-GR"/>
          <w14:ligatures w14:val="none"/>
        </w:rPr>
        <w:t>:</w:t>
      </w:r>
      <w:r w:rsidRPr="00630FA2">
        <w:rPr>
          <w:rFonts w:ascii="Helvetica" w:eastAsia="Times New Roman" w:hAnsi="Helvetica" w:cs="Helvetica"/>
          <w:kern w:val="0"/>
          <w:lang w:eastAsia="el-GR"/>
          <w14:ligatures w14:val="none"/>
        </w:rPr>
        <w:br/>
        <w:t>Σύμφωνα με την Ευρωπαϊκή Ένωση, η τηλεργασία (</w:t>
      </w:r>
      <w:proofErr w:type="spellStart"/>
      <w:r w:rsidRPr="00630FA2">
        <w:rPr>
          <w:rFonts w:ascii="Helvetica" w:eastAsia="Times New Roman" w:hAnsi="Helvetica" w:cs="Helvetica"/>
          <w:b/>
          <w:bCs/>
          <w:kern w:val="0"/>
          <w:bdr w:val="none" w:sz="0" w:space="0" w:color="auto" w:frame="1"/>
          <w:lang w:eastAsia="el-GR"/>
          <w14:ligatures w14:val="none"/>
        </w:rPr>
        <w:t>οριστέα</w:t>
      </w:r>
      <w:proofErr w:type="spellEnd"/>
      <w:r w:rsidRPr="00630FA2">
        <w:rPr>
          <w:rFonts w:ascii="Helvetica" w:eastAsia="Times New Roman" w:hAnsi="Helvetica" w:cs="Helvetica"/>
          <w:b/>
          <w:bCs/>
          <w:kern w:val="0"/>
          <w:bdr w:val="none" w:sz="0" w:space="0" w:color="auto" w:frame="1"/>
          <w:lang w:eastAsia="el-GR"/>
          <w14:ligatures w14:val="none"/>
        </w:rPr>
        <w:t xml:space="preserve"> έννοια</w:t>
      </w:r>
      <w:r w:rsidRPr="00630FA2">
        <w:rPr>
          <w:rFonts w:ascii="Helvetica" w:eastAsia="Times New Roman" w:hAnsi="Helvetica" w:cs="Helvetica"/>
          <w:kern w:val="0"/>
          <w:lang w:eastAsia="el-GR"/>
          <w14:ligatures w14:val="none"/>
        </w:rPr>
        <w:t>) μπορεί να οριστεί ως η μορφή εργασίας (</w:t>
      </w:r>
      <w:r w:rsidRPr="00630FA2">
        <w:rPr>
          <w:rFonts w:ascii="Helvetica" w:eastAsia="Times New Roman" w:hAnsi="Helvetica" w:cs="Helvetica"/>
          <w:b/>
          <w:bCs/>
          <w:kern w:val="0"/>
          <w:bdr w:val="none" w:sz="0" w:space="0" w:color="auto" w:frame="1"/>
          <w:lang w:eastAsia="el-GR"/>
          <w14:ligatures w14:val="none"/>
        </w:rPr>
        <w:t>γένος</w:t>
      </w:r>
      <w:r w:rsidRPr="00630FA2">
        <w:rPr>
          <w:rFonts w:ascii="Helvetica" w:eastAsia="Times New Roman" w:hAnsi="Helvetica" w:cs="Helvetica"/>
          <w:kern w:val="0"/>
          <w:lang w:eastAsia="el-GR"/>
          <w14:ligatures w14:val="none"/>
        </w:rPr>
        <w:t>)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w:t>
      </w:r>
      <w:r w:rsidRPr="00630FA2">
        <w:rPr>
          <w:rFonts w:ascii="Helvetica" w:eastAsia="Times New Roman" w:hAnsi="Helvetica" w:cs="Helvetica"/>
          <w:b/>
          <w:bCs/>
          <w:kern w:val="0"/>
          <w:bdr w:val="none" w:sz="0" w:space="0" w:color="auto" w:frame="1"/>
          <w:lang w:eastAsia="el-GR"/>
          <w14:ligatures w14:val="none"/>
        </w:rPr>
        <w:t>ειδοποιός διαφορά</w:t>
      </w:r>
      <w:r w:rsidRPr="00630FA2">
        <w:rPr>
          <w:rFonts w:ascii="Helvetica" w:eastAsia="Times New Roman" w:hAnsi="Helvetica" w:cs="Helvetica"/>
          <w:kern w:val="0"/>
          <w:lang w:eastAsia="el-GR"/>
          <w14:ligatures w14:val="none"/>
        </w:rPr>
        <w:t>). Οι δύο βασικοί τρόποι τηλεργασίας (</w:t>
      </w:r>
      <w:r w:rsidRPr="00630FA2">
        <w:rPr>
          <w:rFonts w:ascii="Helvetica" w:eastAsia="Times New Roman" w:hAnsi="Helvetica" w:cs="Helvetica"/>
          <w:b/>
          <w:bCs/>
          <w:kern w:val="0"/>
          <w:bdr w:val="none" w:sz="0" w:space="0" w:color="auto" w:frame="1"/>
          <w:lang w:eastAsia="el-GR"/>
          <w14:ligatures w14:val="none"/>
        </w:rPr>
        <w:t>διαιρετέα έννοια</w:t>
      </w:r>
      <w:r w:rsidRPr="00630FA2">
        <w:rPr>
          <w:rFonts w:ascii="Helvetica" w:eastAsia="Times New Roman" w:hAnsi="Helvetica" w:cs="Helvetica"/>
          <w:kern w:val="0"/>
          <w:lang w:eastAsia="el-GR"/>
          <w14:ligatures w14:val="none"/>
        </w:rPr>
        <w:t>) είναι είτε κάποιος να είναι υπάλληλος σε έναν εργοδότη είτε ελεύθερος επαγγελματίας (ως </w:t>
      </w:r>
      <w:r w:rsidRPr="00630FA2">
        <w:rPr>
          <w:rFonts w:ascii="Helvetica" w:eastAsia="Times New Roman" w:hAnsi="Helvetica" w:cs="Helvetica"/>
          <w:b/>
          <w:bCs/>
          <w:kern w:val="0"/>
          <w:bdr w:val="none" w:sz="0" w:space="0" w:color="auto" w:frame="1"/>
          <w:lang w:eastAsia="el-GR"/>
          <w14:ligatures w14:val="none"/>
        </w:rPr>
        <w:t>διαιρετική βάση</w:t>
      </w:r>
      <w:r w:rsidRPr="00630FA2">
        <w:rPr>
          <w:rFonts w:ascii="Helvetica" w:eastAsia="Times New Roman" w:hAnsi="Helvetica" w:cs="Helvetica"/>
          <w:kern w:val="0"/>
          <w:lang w:eastAsia="el-GR"/>
          <w14:ligatures w14:val="none"/>
        </w:rPr>
        <w:t> εννοείται η εργασιακή σχέση υπό την οποία υλοποιείται η τηλεργασία).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w:t>
      </w:r>
      <w:r w:rsidRPr="00630FA2">
        <w:rPr>
          <w:rFonts w:ascii="Helvetica" w:eastAsia="Times New Roman" w:hAnsi="Helvetica" w:cs="Helvetica"/>
          <w:b/>
          <w:bCs/>
          <w:kern w:val="0"/>
          <w:bdr w:val="none" w:sz="0" w:space="0" w:color="auto" w:frame="1"/>
          <w:lang w:eastAsia="el-GR"/>
          <w14:ligatures w14:val="none"/>
        </w:rPr>
        <w:t>είδη της διαίρεσης</w:t>
      </w:r>
      <w:r w:rsidRPr="00630FA2">
        <w:rPr>
          <w:rFonts w:ascii="Helvetica" w:eastAsia="Times New Roman" w:hAnsi="Helvetica" w:cs="Helvetica"/>
          <w:kern w:val="0"/>
          <w:lang w:eastAsia="el-GR"/>
          <w14:ligatures w14:val="none"/>
        </w:rPr>
        <w:t>).</w:t>
      </w:r>
    </w:p>
    <w:p w14:paraId="030EF1A9" w14:textId="77777777" w:rsidR="00D60CF6" w:rsidRPr="00D60CF6" w:rsidRDefault="00D60CF6" w:rsidP="00630FA2">
      <w:pPr>
        <w:spacing w:after="0" w:line="240" w:lineRule="auto"/>
        <w:textAlignment w:val="baseline"/>
        <w:rPr>
          <w:rFonts w:ascii="Helvetica" w:eastAsia="Times New Roman" w:hAnsi="Helvetica" w:cs="Helvetica"/>
          <w:b/>
          <w:bCs/>
          <w:kern w:val="0"/>
          <w:u w:val="single"/>
          <w:bdr w:val="none" w:sz="0" w:space="0" w:color="auto" w:frame="1"/>
          <w:lang w:eastAsia="el-GR"/>
          <w14:ligatures w14:val="none"/>
        </w:rPr>
      </w:pPr>
    </w:p>
    <w:p w14:paraId="5B149D7A" w14:textId="77777777" w:rsidR="00D60CF6" w:rsidRDefault="00D60CF6" w:rsidP="00630FA2">
      <w:pPr>
        <w:spacing w:after="0" w:line="240" w:lineRule="auto"/>
        <w:textAlignment w:val="baseline"/>
        <w:rPr>
          <w:rFonts w:ascii="Helvetica" w:eastAsia="Times New Roman" w:hAnsi="Helvetica" w:cs="Helvetica"/>
          <w:b/>
          <w:bCs/>
          <w:kern w:val="0"/>
          <w:u w:val="single"/>
          <w:bdr w:val="none" w:sz="0" w:space="0" w:color="auto" w:frame="1"/>
          <w:lang w:val="en-US" w:eastAsia="el-GR"/>
          <w14:ligatures w14:val="none"/>
        </w:rPr>
      </w:pPr>
    </w:p>
    <w:p w14:paraId="20211A84" w14:textId="6F599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lastRenderedPageBreak/>
        <w:t>Παραδείγματα</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3</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των παραδειγμάτων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Ο γράφων ενδέχεται να αξιοποιεί τα παραδείγματα ως μέσο για να επεξηγήσει και να αποσαφηνίσει κάποια άποψη/διαπίστωση ή ιδέα που εκφράζει στο πλαίσιο της παραγράφου, ώστε ο αναγνώστης να κατανοήσει πληρέστερα το συλλογισμό του.</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Ο γράφων ενδέχεται να αξιοποιεί τα παραδείγματα ως τεκμήρια προκειμένου να υποστηρίξει την άποψή του και να την καταστήσει, έτσι, πιο πειστική.</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γ</w:t>
      </w:r>
      <w:r w:rsidRPr="00630FA2">
        <w:rPr>
          <w:rFonts w:ascii="Helvetica" w:eastAsia="Times New Roman" w:hAnsi="Helvetica" w:cs="Helvetica"/>
          <w:kern w:val="0"/>
          <w:lang w:eastAsia="el-GR"/>
          <w14:ligatures w14:val="none"/>
        </w:rPr>
        <w:t>) Με τη χρήση των παραδειγμάτων ο γράφων απομακρύνεται από τη θεωρητική προσέγγιση ενός θέματος και οδηγείται σε πιο συγκεκριμένες και οικείες αναπαραστάσεις της πραγματικότητας, καθιστώντας κατ’ αυτό τον τρόπο το κείμενό του πιο ενδιαφέρον, πιο οικείο και πιο εύληπτο.</w:t>
      </w:r>
    </w:p>
    <w:p w14:paraId="3102FD04"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bdr w:val="none" w:sz="0" w:space="0" w:color="auto" w:frame="1"/>
          <w:lang w:eastAsia="el-GR"/>
          <w14:ligatures w14:val="none"/>
        </w:rPr>
        <w:t>Χρήση παραδειγμάτων ως μέσου επεξήγησης</w:t>
      </w:r>
      <w:r w:rsidRPr="00630FA2">
        <w:rPr>
          <w:rFonts w:ascii="Helvetica" w:eastAsia="Times New Roman" w:hAnsi="Helvetica" w:cs="Helvetica"/>
          <w:kern w:val="0"/>
          <w:lang w:eastAsia="el-GR"/>
          <w14:ligatures w14:val="none"/>
        </w:rPr>
        <w:t>:</w:t>
      </w:r>
      <w:r w:rsidRPr="00630FA2">
        <w:rPr>
          <w:rFonts w:ascii="Helvetica" w:eastAsia="Times New Roman" w:hAnsi="Helvetica" w:cs="Helvetica"/>
          <w:kern w:val="0"/>
          <w:lang w:eastAsia="el-GR"/>
          <w14:ligatures w14:val="none"/>
        </w:rPr>
        <w:br/>
        <w:t>Μια δεύτερη περιοχή αναζήτησης στο μοντέλο κατανάλωσης αφορά την ενίσχυση της ομαδικής έναντι της ατομικής κατανάλωσης, με στόχο τις συνέργειες και τη μείωση του ατομικού χρόνου και κόπου. Ένα απλό παράδειγμα, εδώ, είναι η χρήση των δημόσιων μέσων μεταφοράς έναντι του ιδιωτικού αυτοκινήτου ή η φροντίδα δύο παιδιών διαφορετικών οικογενειών από μία παιδοκόμο.</w:t>
      </w:r>
      <w:r w:rsidRPr="00630FA2">
        <w:rPr>
          <w:rFonts w:ascii="Helvetica" w:eastAsia="Times New Roman" w:hAnsi="Helvetica" w:cs="Helvetica"/>
          <w:kern w:val="0"/>
          <w:lang w:eastAsia="el-GR"/>
          <w14:ligatures w14:val="none"/>
        </w:rPr>
        <w:br/>
        <w:t xml:space="preserve">[Δ. </w:t>
      </w:r>
      <w:proofErr w:type="spellStart"/>
      <w:r w:rsidRPr="00630FA2">
        <w:rPr>
          <w:rFonts w:ascii="Helvetica" w:eastAsia="Times New Roman" w:hAnsi="Helvetica" w:cs="Helvetica"/>
          <w:kern w:val="0"/>
          <w:lang w:eastAsia="el-GR"/>
          <w14:ligatures w14:val="none"/>
        </w:rPr>
        <w:t>Μπουραντάς</w:t>
      </w:r>
      <w:proofErr w:type="spellEnd"/>
      <w:r w:rsidRPr="00630FA2">
        <w:rPr>
          <w:rFonts w:ascii="Helvetica" w:eastAsia="Times New Roman" w:hAnsi="Helvetica" w:cs="Helvetica"/>
          <w:kern w:val="0"/>
          <w:lang w:eastAsia="el-GR"/>
          <w14:ligatures w14:val="none"/>
        </w:rPr>
        <w:t>]</w:t>
      </w:r>
    </w:p>
    <w:p w14:paraId="5AB14BBB"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bdr w:val="none" w:sz="0" w:space="0" w:color="auto" w:frame="1"/>
          <w:lang w:eastAsia="el-GR"/>
          <w14:ligatures w14:val="none"/>
        </w:rPr>
        <w:t>Αξιοποίηση παραδειγμάτων ως μέσου τεκμηρίωσης</w:t>
      </w:r>
      <w:r w:rsidRPr="00630FA2">
        <w:rPr>
          <w:rFonts w:ascii="Helvetica" w:eastAsia="Times New Roman" w:hAnsi="Helvetica" w:cs="Helvetica"/>
          <w:kern w:val="0"/>
          <w:lang w:eastAsia="el-GR"/>
          <w14:ligatures w14:val="none"/>
        </w:rPr>
        <w:t>:</w:t>
      </w:r>
      <w:r w:rsidRPr="00630FA2">
        <w:rPr>
          <w:rFonts w:ascii="Helvetica" w:eastAsia="Times New Roman" w:hAnsi="Helvetica" w:cs="Helvetica"/>
          <w:kern w:val="0"/>
          <w:lang w:eastAsia="el-GR"/>
          <w14:ligatures w14:val="none"/>
        </w:rPr>
        <w:br/>
        <w:t xml:space="preserve">Επιπλέον, κοινωνικά ζητήματα – όπως το θέμα της ειρήνης – είναι συνυφασμένα με την περιβαλλοντική εκπαίδευση, για τους παρακάτω λόγους: πρώτον, όλο και συχνότερα εμφανίζονται περιπτώσεις, κατά τις οποίες η οικονομική ανάπτυξη υπονομεύει βασικά ανθρώπινα δικαιώματα, όπως π.χ. το δικαίωμα της διαβίωσης σ’ ένα υγιεινό περιβάλλον, το δικαίωμα της απόλαυσης ενός φυσικού τοπίου, τα δικαιώματα του πεζού και του ποδηλάτη μπροστά στην </w:t>
      </w:r>
      <w:proofErr w:type="spellStart"/>
      <w:r w:rsidRPr="00630FA2">
        <w:rPr>
          <w:rFonts w:ascii="Helvetica" w:eastAsia="Times New Roman" w:hAnsi="Helvetica" w:cs="Helvetica"/>
          <w:kern w:val="0"/>
          <w:lang w:eastAsia="el-GR"/>
          <w14:ligatures w14:val="none"/>
        </w:rPr>
        <w:t>ογκούμενη</w:t>
      </w:r>
      <w:proofErr w:type="spellEnd"/>
      <w:r w:rsidRPr="00630FA2">
        <w:rPr>
          <w:rFonts w:ascii="Helvetica" w:eastAsia="Times New Roman" w:hAnsi="Helvetica" w:cs="Helvetica"/>
          <w:kern w:val="0"/>
          <w:lang w:eastAsia="el-GR"/>
          <w14:ligatures w14:val="none"/>
        </w:rPr>
        <w:t xml:space="preserve"> κυριαρχία του αυτοκινήτου κτλ. Δεύτερον, παγκοσμίως εμφανίζεται όλο και πιο έντονος ανταγωνισμός ανάμεσα σε διάφορες κοινωνίες και κράτη για τη νομή φυσικών πόρων, που τείνουν να γίνουν αγαθά εν </w:t>
      </w:r>
      <w:proofErr w:type="spellStart"/>
      <w:r w:rsidRPr="00630FA2">
        <w:rPr>
          <w:rFonts w:ascii="Helvetica" w:eastAsia="Times New Roman" w:hAnsi="Helvetica" w:cs="Helvetica"/>
          <w:kern w:val="0"/>
          <w:lang w:eastAsia="el-GR"/>
          <w14:ligatures w14:val="none"/>
        </w:rPr>
        <w:t>ανεπαρκεία</w:t>
      </w:r>
      <w:proofErr w:type="spellEnd"/>
      <w:r w:rsidRPr="00630FA2">
        <w:rPr>
          <w:rFonts w:ascii="Helvetica" w:eastAsia="Times New Roman" w:hAnsi="Helvetica" w:cs="Helvetica"/>
          <w:kern w:val="0"/>
          <w:lang w:eastAsia="el-GR"/>
          <w14:ligatures w14:val="none"/>
        </w:rPr>
        <w:t>, όπως το πετρέλαιο ή το νερό. Τρίτον, μπροστά στους αναγκαίους περιορισμούς, π.χ. στην κατανάλωση φυσικών πόρων ή στην κυκλοφορία αυτοκινήτων, οι οποίοι είναι αναγκαίοι για μια οργάνωση της ζωής σύμφωνα με τις οικολογικές επιταγές, η περιβαλλοντική εκπαίδευση παίζει έναν πολύ σημαντικό ρόλο, πληροφορώντας τον πληθυσμό και δημιουργώντας συναίνεση σε πιθανές μη δημοφιλείς αποφάσεις.</w:t>
      </w:r>
      <w:r w:rsidRPr="00630FA2">
        <w:rPr>
          <w:rFonts w:ascii="Helvetica" w:eastAsia="Times New Roman" w:hAnsi="Helvetica" w:cs="Helvetica"/>
          <w:kern w:val="0"/>
          <w:lang w:eastAsia="el-GR"/>
          <w14:ligatures w14:val="none"/>
        </w:rPr>
        <w:br/>
        <w:t>[Αλέκος Γεωργόπουλος]</w:t>
      </w:r>
    </w:p>
    <w:p w14:paraId="5EB3377F"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t>Αιτιολόγηση</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4</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της αιτιολόγησης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α</w:t>
      </w:r>
      <w:r w:rsidRPr="00630FA2">
        <w:rPr>
          <w:rFonts w:ascii="Helvetica" w:eastAsia="Times New Roman" w:hAnsi="Helvetica" w:cs="Helvetica"/>
          <w:kern w:val="0"/>
          <w:lang w:eastAsia="el-GR"/>
          <w14:ligatures w14:val="none"/>
        </w:rPr>
        <w:t>) Η αιτιολόγηση αξιοποιείται κυρίως ως μέσω για την τεκμηρίωση μιας άποψης του γράφοντος. Αποσκοπεί, δηλαδή, στην πειθώ και υπηρετεί την πρόθεση του γράφοντος να παρουσιάσει με επαρκή στήριξη/τεκμηρίωση τις απόψεις του.</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Με την αιτιολόγηση ο γράφων επεξηγεί στον αναγνώστη για ποιους λόγους υποστηρίζει μια συγκεκριμένη ιδέα/άποψη, η οποία σε πρώτη ανάγνωση ενδέχεται να του προξενεί απορία σχετικά με το γιατί ο συγγραφέας έχει οδηγηθεί σε αυτή.</w:t>
      </w:r>
    </w:p>
    <w:p w14:paraId="1C64F8ED"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u w:val="single"/>
          <w:bdr w:val="none" w:sz="0" w:space="0" w:color="auto" w:frame="1"/>
          <w:lang w:eastAsia="el-GR"/>
          <w14:ligatures w14:val="none"/>
        </w:rPr>
        <w:t>Παράδειγμα αξιοποίησης της αιτιολόγησης</w:t>
      </w:r>
      <w:r w:rsidRPr="00630FA2">
        <w:rPr>
          <w:rFonts w:ascii="Helvetica" w:eastAsia="Times New Roman" w:hAnsi="Helvetica" w:cs="Helvetica"/>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t>… Παντού, τα γεγονότα υποτίθεται ότι εμφανίζονται όπως πραγματικά είναι χωρίς στρεβλώσεις, ανακριβείς προσθήκες ή σκόπιμες παραλείψεις.</w:t>
      </w:r>
      <w:r w:rsidRPr="00630FA2">
        <w:rPr>
          <w:rFonts w:ascii="Helvetica" w:eastAsia="Times New Roman" w:hAnsi="Helvetica" w:cs="Helvetica"/>
          <w:kern w:val="0"/>
          <w:lang w:eastAsia="el-GR"/>
          <w14:ligatures w14:val="none"/>
        </w:rPr>
        <w:br/>
        <w:t>Η εικόνα είναι ειδυλλιακή αλλά εξωπραγματική. </w:t>
      </w:r>
      <w:r w:rsidRPr="00630FA2">
        <w:rPr>
          <w:rFonts w:ascii="Helvetica" w:eastAsia="Times New Roman" w:hAnsi="Helvetica" w:cs="Helvetica"/>
          <w:b/>
          <w:bCs/>
          <w:kern w:val="0"/>
          <w:bdr w:val="none" w:sz="0" w:space="0" w:color="auto" w:frame="1"/>
          <w:lang w:eastAsia="el-GR"/>
          <w14:ligatures w14:val="none"/>
        </w:rPr>
        <w:t>Γιατί</w:t>
      </w:r>
      <w:r w:rsidRPr="00630FA2">
        <w:rPr>
          <w:rFonts w:ascii="Helvetica" w:eastAsia="Times New Roman" w:hAnsi="Helvetica" w:cs="Helvetica"/>
          <w:kern w:val="0"/>
          <w:lang w:eastAsia="el-GR"/>
          <w14:ligatures w14:val="none"/>
        </w:rPr>
        <w:t> παραγνωρίζει τη σημασία της παρουσίασης του γεγονότος: το ίδιο γεγονός, χωρίς καμιά αλλοίωση, έχει διαφορετική επίπτωση στη λεγόμενη κοινή γνώμη, ανάλογα με το πώς θα παρουσιασθεί. Άλλη σημασία αποκτά το γεγονός που παρουσιάζεται στην πρώτη σελίδα (ή στην αρχή της ροής των ειδήσεων) κι άλλη αυτό που πνίγεται σε κάποια εσωτερική σελίδα (ή ανάμεσα σε άλλες ειδήσεις), άλλη το γεγονός που θεωρείται άξιο να υπογραμμισθεί με πολύ χώρο ή χρόνο κι άλλη εκείνο που κάπου αναφέρεται παρενθετικά και συνοπτικά. Ακόμα, το μέγεθος των τυπογραφικών στοιχείων ή ο τίτλος, ο τόνος της φωνής του εκφωνητή ή του παρουσιαστή μπορούν να κάνουν το ίδιο γεγονός να φαίνεται διαφορετικό.</w:t>
      </w:r>
      <w:r w:rsidRPr="00630FA2">
        <w:rPr>
          <w:rFonts w:ascii="Helvetica" w:eastAsia="Times New Roman" w:hAnsi="Helvetica" w:cs="Helvetica"/>
          <w:kern w:val="0"/>
          <w:lang w:eastAsia="el-GR"/>
          <w14:ligatures w14:val="none"/>
        </w:rPr>
        <w:br/>
        <w:t xml:space="preserve">[Γ. </w:t>
      </w:r>
      <w:proofErr w:type="spellStart"/>
      <w:r w:rsidRPr="00630FA2">
        <w:rPr>
          <w:rFonts w:ascii="Helvetica" w:eastAsia="Times New Roman" w:hAnsi="Helvetica" w:cs="Helvetica"/>
          <w:kern w:val="0"/>
          <w:lang w:eastAsia="el-GR"/>
          <w14:ligatures w14:val="none"/>
        </w:rPr>
        <w:t>Κουμάντος</w:t>
      </w:r>
      <w:proofErr w:type="spellEnd"/>
      <w:r w:rsidRPr="00630FA2">
        <w:rPr>
          <w:rFonts w:ascii="Helvetica" w:eastAsia="Times New Roman" w:hAnsi="Helvetica" w:cs="Helvetica"/>
          <w:kern w:val="0"/>
          <w:lang w:eastAsia="el-GR"/>
          <w14:ligatures w14:val="none"/>
        </w:rPr>
        <w:t>]</w:t>
      </w:r>
    </w:p>
    <w:p w14:paraId="68AE6440"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t>Αναλογία</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5</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της αναλογίας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Ο γράφων αξιοποιεί την αναλογία όταν επιδιώκει να παρουσιάσει με απλό και παραστατικό τρόπο μια έννοια το περιεχόμενο της οποίας είτε δεν είναι ιδιαίτερα γνωστό είτε είναι σχετικά απαιτητικό στην κατανόηση. Παραλληλίζει, έτσι, τη λιγότερο γνωστή (ή δύσληπτη) έννοια με μια περισσότερο γνωστή και οικεία, αναδεικνύοντας τις μεταξύ τους ομοιότητες και αποσαφηνίζοντας με αυτό τον τρόπο τις πιο απαιτητικές -ή λιγότερο γνωστές- πτυχές της έννοιας που θέλει να επεξηγήσει και να παρουσιάσει.</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xml:space="preserve">) Με δεδομένο το γεγονός πως συχνά η αναλογία έχει μεταφορικό χαρακτήρα, καθώς οι έννοιες που </w:t>
      </w:r>
      <w:r w:rsidRPr="00630FA2">
        <w:rPr>
          <w:rFonts w:ascii="Helvetica" w:eastAsia="Times New Roman" w:hAnsi="Helvetica" w:cs="Helvetica"/>
          <w:kern w:val="0"/>
          <w:lang w:eastAsia="el-GR"/>
          <w14:ligatures w14:val="none"/>
        </w:rPr>
        <w:lastRenderedPageBreak/>
        <w:t>παραλληλίζονται μεταξύ τους δεν έχουν κάποια πραγματική σχέση μεταξύ τους, ο λόγος αποκτά στοιχεία ποιητικότητας και το κείμενο κερδίζει σε παραστατικότητα και γίνεται πιο ενδιαφέρον για τον αναγνώστη.</w:t>
      </w:r>
    </w:p>
    <w:p w14:paraId="14859CAF" w14:textId="77777777" w:rsidR="00630FA2" w:rsidRDefault="00630FA2" w:rsidP="00630FA2">
      <w:pPr>
        <w:spacing w:after="0" w:line="240" w:lineRule="auto"/>
        <w:textAlignment w:val="baseline"/>
        <w:rPr>
          <w:rFonts w:ascii="Helvetica" w:eastAsia="Times New Roman" w:hAnsi="Helvetica" w:cs="Helvetica"/>
          <w:kern w:val="0"/>
          <w:u w:val="single"/>
          <w:bdr w:val="none" w:sz="0" w:space="0" w:color="auto" w:frame="1"/>
          <w:lang w:eastAsia="el-GR"/>
          <w14:ligatures w14:val="none"/>
        </w:rPr>
      </w:pPr>
    </w:p>
    <w:p w14:paraId="0548E862" w14:textId="78CE1196"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u w:val="single"/>
          <w:bdr w:val="none" w:sz="0" w:space="0" w:color="auto" w:frame="1"/>
          <w:lang w:eastAsia="el-GR"/>
          <w14:ligatures w14:val="none"/>
        </w:rPr>
        <w:t>Παράδειγμα αξιοποίησης της αναλογίας</w:t>
      </w:r>
      <w:r w:rsidRPr="00630FA2">
        <w:rPr>
          <w:rFonts w:ascii="Helvetica" w:eastAsia="Times New Roman" w:hAnsi="Helvetica" w:cs="Helvetica"/>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t>Η εξάπλωση μιας επιδημικής αρρώστιας γίνεται όπως και η εξάπλωση μιας πυρκαγιάς. Η φωτιά ξεκινάει από ένα περιορισμένο σημείο του δάσους καίγοντας τα γύρω ξερόχορτα∙ ύστερα υψώνεται στα χαμηλά ξερόκλαδα των δέντρων, κατόπιν αναρριχιέται απειλητική στα ψηλά φυλλώματα των κοντινών δέντρων και, τέλος, βοηθούμενη από τον αέρα, αρχίζει και παίρνει διαστάσεις, καταβροχθίζοντας με τις πύρινες γλώσσες της τα δέντρα που βρίσκονται στην πορεία της. Κάπως έτσι ξεφαντώνει και η επιδημία: αρχικά εμφανίζεται σ’ ένα δύο αρρώστους∙ ύστερα κολλάει στους πιο ευαίσθητους ή λιγότερο υγιείς συγγενείς τους∙ κατόπιν εισβάλλει στα μικρά παιδιά και στους γέρους της γειτονιάς∙ τέλος, παίρνει ανεξέλεγκτα διαστάσεις σκορπίζοντας τρόμο, ρίγη, εμετούς και πυρετούς σ’ όλη τη χώρα.</w:t>
      </w:r>
      <w:r w:rsidRPr="00630FA2">
        <w:rPr>
          <w:rFonts w:ascii="Helvetica" w:eastAsia="Times New Roman" w:hAnsi="Helvetica" w:cs="Helvetica"/>
          <w:kern w:val="0"/>
          <w:lang w:eastAsia="el-GR"/>
          <w14:ligatures w14:val="none"/>
        </w:rPr>
        <w:br/>
        <w:t>(Κ. Ν. Πετρόπουλος, Έκφραση – Έκθεση, Α΄ Λυκείου)</w:t>
      </w:r>
    </w:p>
    <w:p w14:paraId="5907B81D"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t>Σύγκριση – αντίθεση</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6</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της σύγκρισης – αντίθεσης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Ο γράφων αξιοποιεί τη σύγκριση – αντίθεση προκειμένου να αναδείξει τις διαφορές που υπάρχουν ανάμεσα σε δύο έννοιες (αντιλήψεις, τρόπους συμπεριφοράς, χρονικές περιόδους κ.ά.).</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Αν ο γράφων συγκρίνει διαφορετικές χρονικές περιόδους μεταξύ τους (παρόν – παρελθόν) ενδέχεται να επιδιώκει την ανάδειξη των βελτιώσεων που έχουν προκύψει με την πάροδο των χρόνων ή, αντιθέτως, την επιδείνωση μιας κατάστασης, ώστε ο αναγνώστης είτε να αντιληφθεί την πρόοδο που έχει επιτευχθεί σε έναν ορισμένο τομέα είτε -αντιθέτως- τη χειροτέρευση μιας κατάστασης.</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γ</w:t>
      </w:r>
      <w:r w:rsidRPr="00630FA2">
        <w:rPr>
          <w:rFonts w:ascii="Helvetica" w:eastAsia="Times New Roman" w:hAnsi="Helvetica" w:cs="Helvetica"/>
          <w:kern w:val="0"/>
          <w:lang w:eastAsia="el-GR"/>
          <w14:ligatures w14:val="none"/>
        </w:rPr>
        <w:t>) Αν ο γράφων συγκρίνει διαφορετικά κράτη ή διαφορετικούς πολιτισμούς μεταξύ τους ενδέχεται να επιδιώκει είτε την ανάδειξη των διαφορών εκείνων που καθιστούν ένα κράτος πιο αποτελεσματικό από το άλλο, είτε απλώς την παρουσίαση του διαφορετικού τρόπου σκέψης μεταξύ διαφορετικών εθνοτήτων και πολιτισμικών περιβαλλόντων.</w:t>
      </w:r>
    </w:p>
    <w:p w14:paraId="182F1970"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u w:val="single"/>
          <w:bdr w:val="none" w:sz="0" w:space="0" w:color="auto" w:frame="1"/>
          <w:lang w:eastAsia="el-GR"/>
          <w14:ligatures w14:val="none"/>
        </w:rPr>
        <w:t>Παράδειγμα αξιοποίησης της σύγκρισης – αντίθεσης</w:t>
      </w:r>
      <w:r w:rsidRPr="00630FA2">
        <w:rPr>
          <w:rFonts w:ascii="Helvetica" w:eastAsia="Times New Roman" w:hAnsi="Helvetica" w:cs="Helvetica"/>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t>Στη Βρετανία είχα αρκετές φορές διαβάσει ή παρακολουθήσει συνεντεύξεις </w:t>
      </w:r>
      <w:r w:rsidRPr="00630FA2">
        <w:rPr>
          <w:rFonts w:ascii="Helvetica" w:eastAsia="Times New Roman" w:hAnsi="Helvetica" w:cs="Helvetica"/>
          <w:kern w:val="0"/>
          <w:u w:val="single"/>
          <w:bdr w:val="none" w:sz="0" w:space="0" w:color="auto" w:frame="1"/>
          <w:lang w:eastAsia="el-GR"/>
          <w14:ligatures w14:val="none"/>
        </w:rPr>
        <w:t>μουσουλμάνων</w:t>
      </w:r>
      <w:r w:rsidRPr="00630FA2">
        <w:rPr>
          <w:rFonts w:ascii="Helvetica" w:eastAsia="Times New Roman" w:hAnsi="Helvetica" w:cs="Helvetica"/>
          <w:kern w:val="0"/>
          <w:lang w:eastAsia="el-GR"/>
          <w14:ligatures w14:val="none"/>
        </w:rPr>
        <w:t xml:space="preserve"> γυναικών που υποστήριζαν ότι ο τρόπος ζωής τους είναι προσωπική τους επιλογή που κανείς δεν τους τον έχει επιβάλει. Οι γυναίκες αυτές, φορώντας τη χαρακτηριστική </w:t>
      </w:r>
      <w:proofErr w:type="spellStart"/>
      <w:r w:rsidRPr="00630FA2">
        <w:rPr>
          <w:rFonts w:ascii="Helvetica" w:eastAsia="Times New Roman" w:hAnsi="Helvetica" w:cs="Helvetica"/>
          <w:kern w:val="0"/>
          <w:lang w:eastAsia="el-GR"/>
          <w14:ligatures w14:val="none"/>
        </w:rPr>
        <w:t>μπούρκα</w:t>
      </w:r>
      <w:proofErr w:type="spellEnd"/>
      <w:r w:rsidRPr="00630FA2">
        <w:rPr>
          <w:rFonts w:ascii="Helvetica" w:eastAsia="Times New Roman" w:hAnsi="Helvetica" w:cs="Helvetica"/>
          <w:kern w:val="0"/>
          <w:lang w:eastAsia="el-GR"/>
          <w14:ligatures w14:val="none"/>
        </w:rPr>
        <w:t>, που συνήθως εκλαμβάνεται από </w:t>
      </w:r>
      <w:r w:rsidRPr="00630FA2">
        <w:rPr>
          <w:rFonts w:ascii="Helvetica" w:eastAsia="Times New Roman" w:hAnsi="Helvetica" w:cs="Helvetica"/>
          <w:kern w:val="0"/>
          <w:u w:val="single"/>
          <w:bdr w:val="none" w:sz="0" w:space="0" w:color="auto" w:frame="1"/>
          <w:lang w:eastAsia="el-GR"/>
          <w14:ligatures w14:val="none"/>
        </w:rPr>
        <w:t>μη μουσουλμάνους</w:t>
      </w:r>
      <w:r w:rsidRPr="00630FA2">
        <w:rPr>
          <w:rFonts w:ascii="Helvetica" w:eastAsia="Times New Roman" w:hAnsi="Helvetica" w:cs="Helvetica"/>
          <w:kern w:val="0"/>
          <w:lang w:eastAsia="el-GR"/>
          <w14:ligatures w14:val="none"/>
        </w:rPr>
        <w:t> ως σύμβολο της γυναικείας υποταγής, ισχυρίζονταν ότι οι νόμοι του Ισλάμ δεν τις καταπιέζουν </w:t>
      </w:r>
      <w:r w:rsidRPr="00630FA2">
        <w:rPr>
          <w:rFonts w:ascii="Helvetica" w:eastAsia="Times New Roman" w:hAnsi="Helvetica" w:cs="Helvetica"/>
          <w:kern w:val="0"/>
          <w:u w:val="single"/>
          <w:bdr w:val="none" w:sz="0" w:space="0" w:color="auto" w:frame="1"/>
          <w:lang w:eastAsia="el-GR"/>
          <w14:ligatures w14:val="none"/>
        </w:rPr>
        <w:t>αλλά</w:t>
      </w:r>
      <w:r w:rsidRPr="00630FA2">
        <w:rPr>
          <w:rFonts w:ascii="Helvetica" w:eastAsia="Times New Roman" w:hAnsi="Helvetica" w:cs="Helvetica"/>
          <w:kern w:val="0"/>
          <w:lang w:eastAsia="el-GR"/>
          <w14:ligatures w14:val="none"/>
        </w:rPr>
        <w:t> τις προστατεύουν και ότι οι άνδρες τις αγαπούν περισσότερο απ’ ό,τι τις γυναίκες που έχουν μεγαλώσει με δυτικά πρότυπα. Χρησιμοποιούσαν συνήθως ως παράδειγμα ότι οι μη μουσουλμάνοι «επιτρέπουν» στις γυναίκες να εκθέτουν το σώμα τους, από αδιαφορία ή διάθεση να τις εκμεταλλευτούν, </w:t>
      </w:r>
      <w:r w:rsidRPr="00630FA2">
        <w:rPr>
          <w:rFonts w:ascii="Helvetica" w:eastAsia="Times New Roman" w:hAnsi="Helvetica" w:cs="Helvetica"/>
          <w:kern w:val="0"/>
          <w:u w:val="single"/>
          <w:bdr w:val="none" w:sz="0" w:space="0" w:color="auto" w:frame="1"/>
          <w:lang w:eastAsia="el-GR"/>
          <w14:ligatures w14:val="none"/>
        </w:rPr>
        <w:t>σε αντίθεση</w:t>
      </w:r>
      <w:r w:rsidRPr="00630FA2">
        <w:rPr>
          <w:rFonts w:ascii="Helvetica" w:eastAsia="Times New Roman" w:hAnsi="Helvetica" w:cs="Helvetica"/>
          <w:kern w:val="0"/>
          <w:lang w:eastAsia="el-GR"/>
          <w14:ligatures w14:val="none"/>
        </w:rPr>
        <w:t> με τους μουσουλμάνους που τιμούν τις γυναίκες τους με ολοκληρωτική πίστη και αφοσίωση.</w:t>
      </w:r>
      <w:r w:rsidRPr="00630FA2">
        <w:rPr>
          <w:rFonts w:ascii="Helvetica" w:eastAsia="Times New Roman" w:hAnsi="Helvetica" w:cs="Helvetica"/>
          <w:kern w:val="0"/>
          <w:lang w:eastAsia="el-GR"/>
          <w14:ligatures w14:val="none"/>
        </w:rPr>
        <w:br/>
        <w:t>[Εύα Στάμου]</w:t>
      </w:r>
    </w:p>
    <w:p w14:paraId="61EF9C8D" w14:textId="77777777" w:rsidR="00630FA2" w:rsidRPr="00630FA2" w:rsidRDefault="00630FA2" w:rsidP="00630FA2">
      <w:pPr>
        <w:spacing w:after="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b/>
          <w:bCs/>
          <w:kern w:val="0"/>
          <w:u w:val="single"/>
          <w:bdr w:val="none" w:sz="0" w:space="0" w:color="auto" w:frame="1"/>
          <w:lang w:eastAsia="el-GR"/>
          <w14:ligatures w14:val="none"/>
        </w:rPr>
        <w:t>Αίτιο – αποτέλεσμα</w:t>
      </w:r>
      <w:r w:rsidRPr="00630FA2">
        <w:rPr>
          <w:rFonts w:ascii="Helvetica" w:eastAsia="Times New Roman" w:hAnsi="Helvetica" w:cs="Helvetica"/>
          <w:b/>
          <w:bCs/>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7</w:t>
      </w:r>
      <w:r w:rsidRPr="00630FA2">
        <w:rPr>
          <w:rFonts w:ascii="Helvetica" w:eastAsia="Times New Roman" w:hAnsi="Helvetica" w:cs="Helvetica"/>
          <w:kern w:val="0"/>
          <w:lang w:eastAsia="el-GR"/>
          <w14:ligatures w14:val="none"/>
        </w:rPr>
        <w:t>. </w:t>
      </w:r>
      <w:r w:rsidRPr="00630FA2">
        <w:rPr>
          <w:rFonts w:ascii="Helvetica" w:eastAsia="Times New Roman" w:hAnsi="Helvetica" w:cs="Helvetica"/>
          <w:b/>
          <w:bCs/>
          <w:kern w:val="0"/>
          <w:bdr w:val="none" w:sz="0" w:space="0" w:color="auto" w:frame="1"/>
          <w:lang w:eastAsia="el-GR"/>
          <w14:ligatures w14:val="none"/>
        </w:rPr>
        <w:t>Πώς ο τρόπος ανάπτυξης του αιτίου – αποτελέσματος υπηρετεί την πρόθεση του γράφοντος</w:t>
      </w:r>
      <w:r w:rsidRPr="00630FA2">
        <w:rPr>
          <w:rFonts w:ascii="Helvetica" w:eastAsia="Times New Roman" w:hAnsi="Helvetica" w:cs="Helvetica"/>
          <w:b/>
          <w:bCs/>
          <w:kern w:val="0"/>
          <w:bdr w:val="none" w:sz="0" w:space="0" w:color="auto" w:frame="1"/>
          <w:lang w:eastAsia="el-GR"/>
          <w14:ligatures w14:val="none"/>
        </w:rPr>
        <w:br/>
        <w:t>α</w:t>
      </w:r>
      <w:r w:rsidRPr="00630FA2">
        <w:rPr>
          <w:rFonts w:ascii="Helvetica" w:eastAsia="Times New Roman" w:hAnsi="Helvetica" w:cs="Helvetica"/>
          <w:kern w:val="0"/>
          <w:lang w:eastAsia="el-GR"/>
          <w14:ligatures w14:val="none"/>
        </w:rPr>
        <w:t xml:space="preserve">) Με την παρουσίαση των αποτελεσμάτων/συνεπειών που έχει ένα αίτιο/φαινόμενο ή αντιστρόφως με την ανάδειξη των αιτίων που οδηγούν σε κάποιο αποτέλεσμα, ο γράφων έχει τη δυνατότητα να φανερώσει την </w:t>
      </w:r>
      <w:proofErr w:type="spellStart"/>
      <w:r w:rsidRPr="00630FA2">
        <w:rPr>
          <w:rFonts w:ascii="Helvetica" w:eastAsia="Times New Roman" w:hAnsi="Helvetica" w:cs="Helvetica"/>
          <w:kern w:val="0"/>
          <w:lang w:eastAsia="el-GR"/>
          <w14:ligatures w14:val="none"/>
        </w:rPr>
        <w:t>αιτιακή</w:t>
      </w:r>
      <w:proofErr w:type="spellEnd"/>
      <w:r w:rsidRPr="00630FA2">
        <w:rPr>
          <w:rFonts w:ascii="Helvetica" w:eastAsia="Times New Roman" w:hAnsi="Helvetica" w:cs="Helvetica"/>
          <w:kern w:val="0"/>
          <w:lang w:eastAsia="el-GR"/>
          <w14:ligatures w14:val="none"/>
        </w:rPr>
        <w:t xml:space="preserve"> σχέση ανάμεσα σε αίτια και συνέπειες, ώστε να επιτρέψει στους αναγνώστες να αντιληφθούν το πώς μια ορισμένη δράση τους οδηγεί σε συγκεκριμένα αρνητικά -ή θετικά- αποτελέσματα.</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β</w:t>
      </w:r>
      <w:r w:rsidRPr="00630FA2">
        <w:rPr>
          <w:rFonts w:ascii="Helvetica" w:eastAsia="Times New Roman" w:hAnsi="Helvetica" w:cs="Helvetica"/>
          <w:kern w:val="0"/>
          <w:lang w:eastAsia="el-GR"/>
          <w14:ligatures w14:val="none"/>
        </w:rPr>
        <w:t>) Με αυτό τον τρόπο ανάπτυξης ο γράφων ενδέχεται να επιδιώκει την ανάδειξη των πολλαπλών αιτιών που οδηγούν σε ένα συγκεκριμένο αποτέλεσμα/πρόβλημα, ώστε να καταστήσει εμφανή τη δυσκολία επίλυσής του ή το εύρος των δράσεων που απαιτούνται για την αντιμετώπισή του.</w:t>
      </w:r>
      <w:r w:rsidRPr="00630FA2">
        <w:rPr>
          <w:rFonts w:ascii="Helvetica" w:eastAsia="Times New Roman" w:hAnsi="Helvetica" w:cs="Helvetica"/>
          <w:kern w:val="0"/>
          <w:lang w:eastAsia="el-GR"/>
          <w14:ligatures w14:val="none"/>
        </w:rPr>
        <w:br/>
      </w:r>
      <w:r w:rsidRPr="00630FA2">
        <w:rPr>
          <w:rFonts w:ascii="Helvetica" w:eastAsia="Times New Roman" w:hAnsi="Helvetica" w:cs="Helvetica"/>
          <w:b/>
          <w:bCs/>
          <w:kern w:val="0"/>
          <w:bdr w:val="none" w:sz="0" w:space="0" w:color="auto" w:frame="1"/>
          <w:lang w:eastAsia="el-GR"/>
          <w14:ligatures w14:val="none"/>
        </w:rPr>
        <w:t>γ</w:t>
      </w:r>
      <w:r w:rsidRPr="00630FA2">
        <w:rPr>
          <w:rFonts w:ascii="Helvetica" w:eastAsia="Times New Roman" w:hAnsi="Helvetica" w:cs="Helvetica"/>
          <w:kern w:val="0"/>
          <w:lang w:eastAsia="el-GR"/>
          <w14:ligatures w14:val="none"/>
        </w:rPr>
        <w:t>) Αντιστρόφως, ο γράφων ενδέχεται να επιδιώκει την ανάδειξη του πλήθους των συνεπειών που προκύπτουν από ένα μόλις αίτιο, ώστε να τονίσει έτσι τη σοβαρότητα του ζητήματος αυτού.</w:t>
      </w:r>
    </w:p>
    <w:p w14:paraId="7C31803D" w14:textId="708C085B" w:rsidR="00630FA2" w:rsidRPr="00630FA2" w:rsidRDefault="00630FA2" w:rsidP="00630FA2">
      <w:pPr>
        <w:spacing w:after="100" w:line="240" w:lineRule="auto"/>
        <w:textAlignment w:val="baseline"/>
        <w:rPr>
          <w:rFonts w:ascii="Helvetica" w:eastAsia="Times New Roman" w:hAnsi="Helvetica" w:cs="Helvetica"/>
          <w:kern w:val="0"/>
          <w:lang w:eastAsia="el-GR"/>
          <w14:ligatures w14:val="none"/>
        </w:rPr>
      </w:pPr>
      <w:r w:rsidRPr="00630FA2">
        <w:rPr>
          <w:rFonts w:ascii="Helvetica" w:eastAsia="Times New Roman" w:hAnsi="Helvetica" w:cs="Helvetica"/>
          <w:kern w:val="0"/>
          <w:u w:val="single"/>
          <w:bdr w:val="none" w:sz="0" w:space="0" w:color="auto" w:frame="1"/>
          <w:lang w:eastAsia="el-GR"/>
          <w14:ligatures w14:val="none"/>
        </w:rPr>
        <w:t>Παράδειγμα αξιοποίησης αιτίου – αποτελέσματος</w:t>
      </w:r>
      <w:r w:rsidRPr="00630FA2">
        <w:rPr>
          <w:rFonts w:ascii="Helvetica" w:eastAsia="Times New Roman" w:hAnsi="Helvetica" w:cs="Helvetica"/>
          <w:kern w:val="0"/>
          <w:u w:val="single"/>
          <w:bdr w:val="none" w:sz="0" w:space="0" w:color="auto" w:frame="1"/>
          <w:lang w:eastAsia="el-GR"/>
          <w14:ligatures w14:val="none"/>
        </w:rPr>
        <w:br/>
      </w:r>
      <w:r w:rsidRPr="00630FA2">
        <w:rPr>
          <w:rFonts w:ascii="Helvetica" w:eastAsia="Times New Roman" w:hAnsi="Helvetica" w:cs="Helvetica"/>
          <w:kern w:val="0"/>
          <w:lang w:eastAsia="el-GR"/>
          <w14:ligatures w14:val="none"/>
        </w:rPr>
        <w:t>Ένα καίριο πρόβλημα (</w:t>
      </w:r>
      <w:r w:rsidRPr="00630FA2">
        <w:rPr>
          <w:rFonts w:ascii="Helvetica" w:eastAsia="Times New Roman" w:hAnsi="Helvetica" w:cs="Helvetica"/>
          <w:kern w:val="0"/>
          <w:u w:val="single"/>
          <w:bdr w:val="none" w:sz="0" w:space="0" w:color="auto" w:frame="1"/>
          <w:lang w:eastAsia="el-GR"/>
          <w14:ligatures w14:val="none"/>
        </w:rPr>
        <w:t>αποτέλεσμα</w:t>
      </w:r>
      <w:r w:rsidRPr="00630FA2">
        <w:rPr>
          <w:rFonts w:ascii="Helvetica" w:eastAsia="Times New Roman" w:hAnsi="Helvetica" w:cs="Helvetica"/>
          <w:kern w:val="0"/>
          <w:lang w:eastAsia="el-GR"/>
          <w14:ligatures w14:val="none"/>
        </w:rPr>
        <w:t>) της ελληνικής εκπαίδευσης είναι η απομάκρυνση – ψυχική και συναισθηματική- τού μαθητή από το σχολείο. Αυτό συμβαίνει στο ελληνικό σχολείο (</w:t>
      </w:r>
      <w:r w:rsidRPr="00630FA2">
        <w:rPr>
          <w:rFonts w:ascii="Helvetica" w:eastAsia="Times New Roman" w:hAnsi="Helvetica" w:cs="Helvetica"/>
          <w:kern w:val="0"/>
          <w:u w:val="single"/>
          <w:bdr w:val="none" w:sz="0" w:space="0" w:color="auto" w:frame="1"/>
          <w:lang w:eastAsia="el-GR"/>
          <w14:ligatures w14:val="none"/>
        </w:rPr>
        <w:t>αίτια</w:t>
      </w:r>
      <w:r w:rsidRPr="00630FA2">
        <w:rPr>
          <w:rFonts w:ascii="Helvetica" w:eastAsia="Times New Roman" w:hAnsi="Helvetica" w:cs="Helvetica"/>
          <w:kern w:val="0"/>
          <w:lang w:eastAsia="el-GR"/>
          <w14:ligatures w14:val="none"/>
        </w:rPr>
        <w:t xml:space="preserve">) είτε λόγω τού καταπιεστικού προγράμματος είτε λόγω της συναίσθησης των μαθητών ότι τελικά δεν μαθαίνουν στο σχολείο ό,τι θα τους είναι χρήσιμο είτε διότι αισθάνονται ότι λειτουργούν καθαρώς παθητικά, αναπαράγοντας </w:t>
      </w:r>
      <w:proofErr w:type="spellStart"/>
      <w:r w:rsidRPr="00630FA2">
        <w:rPr>
          <w:rFonts w:ascii="Helvetica" w:eastAsia="Times New Roman" w:hAnsi="Helvetica" w:cs="Helvetica"/>
          <w:kern w:val="0"/>
          <w:lang w:eastAsia="el-GR"/>
          <w14:ligatures w14:val="none"/>
        </w:rPr>
        <w:t>απομνημονευτικά</w:t>
      </w:r>
      <w:proofErr w:type="spellEnd"/>
      <w:r w:rsidRPr="00630FA2">
        <w:rPr>
          <w:rFonts w:ascii="Helvetica" w:eastAsia="Times New Roman" w:hAnsi="Helvetica" w:cs="Helvetica"/>
          <w:kern w:val="0"/>
          <w:lang w:eastAsia="el-GR"/>
          <w14:ligatures w14:val="none"/>
        </w:rPr>
        <w:t xml:space="preserve"> όγκους πληροφοριών χωρίς καμιά δική τους συμμετοχή, χωρίς βιβλιοθήκες, χωρίς κάτι που να τους τονώνει το ηθικό ή να τους προσφέρει δημιουργική απασχόληση, να τους αρέσει, να τους προσελκύει και να τους δίνει χαρά. Το γεγονός ότι τρέχουν ατέλειωτες ώρες στα φροντιστήρια για ξένες γλώσσες ή για τις Πανελλαδικές, ότι βλέπουν τους γονείς τους να ξοδεύουν πολλά χρήματα (που δεν έχουν), ενώ μαθαίνουν ότι η Παιδεία είναι δωρεάν(!), αυξάνει την ανησυχία τους και την έλλειψη εμπιστοσύνης στο σχολείο. Γενικά, έχουν την αίσθηση ότι το σχολείο, ιδίως το δημόσιο, είναι ξεχασμένο από την Πολιτεία, ενίοτε και από τη φροντίδα των δασκάλων τους, και ότι ελάχιστα παίρνουν από αυτό. Έχουν την οδυνηρή αίσθηση της χαμένης προσπάθειας και τού χαμένου χρόνου.</w:t>
      </w:r>
      <w:r w:rsidRPr="00630FA2">
        <w:rPr>
          <w:rFonts w:ascii="Helvetica" w:eastAsia="Times New Roman" w:hAnsi="Helvetica" w:cs="Helvetica"/>
          <w:kern w:val="0"/>
          <w:lang w:eastAsia="el-GR"/>
          <w14:ligatures w14:val="none"/>
        </w:rPr>
        <w:br/>
        <w:t xml:space="preserve">[Γιώργος </w:t>
      </w:r>
      <w:proofErr w:type="spellStart"/>
      <w:r w:rsidRPr="00630FA2">
        <w:rPr>
          <w:rFonts w:ascii="Helvetica" w:eastAsia="Times New Roman" w:hAnsi="Helvetica" w:cs="Helvetica"/>
          <w:kern w:val="0"/>
          <w:lang w:eastAsia="el-GR"/>
          <w14:ligatures w14:val="none"/>
        </w:rPr>
        <w:t>Μπαμπινιώτης</w:t>
      </w:r>
      <w:proofErr w:type="spellEnd"/>
      <w:r w:rsidRPr="00630FA2">
        <w:rPr>
          <w:rFonts w:ascii="Helvetica" w:eastAsia="Times New Roman" w:hAnsi="Helvetica" w:cs="Helvetica"/>
          <w:kern w:val="0"/>
          <w:lang w:eastAsia="el-GR"/>
          <w14:ligatures w14:val="none"/>
        </w:rPr>
        <w:t>]</w:t>
      </w:r>
    </w:p>
    <w:p w14:paraId="12119814" w14:textId="40EA3BCB" w:rsidR="00630FA2" w:rsidRPr="00D60CF6" w:rsidRDefault="00630FA2" w:rsidP="00630FA2">
      <w:pPr>
        <w:spacing w:after="0" w:line="0" w:lineRule="auto"/>
        <w:textAlignment w:val="baseline"/>
        <w:rPr>
          <w:rFonts w:ascii="Times New Roman" w:eastAsia="Times New Roman" w:hAnsi="Times New Roman" w:cs="Times New Roman"/>
          <w:kern w:val="0"/>
          <w:lang w:val="en-US" w:eastAsia="el-GR"/>
          <w14:ligatures w14:val="none"/>
        </w:rPr>
      </w:pPr>
    </w:p>
    <w:sectPr w:rsidR="00630FA2" w:rsidRPr="00D60CF6" w:rsidSect="00630FA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A2"/>
    <w:rsid w:val="00004CD5"/>
    <w:rsid w:val="00630FA2"/>
    <w:rsid w:val="00951249"/>
    <w:rsid w:val="00D60CF6"/>
    <w:rsid w:val="00D85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3BCC"/>
  <w15:chartTrackingRefBased/>
  <w15:docId w15:val="{FBF418BF-C418-4875-B165-92DF260C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0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0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0F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0F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0F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0F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0F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0F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0F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0F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0F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0F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0F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0F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0F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0F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0F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0FA2"/>
    <w:rPr>
      <w:rFonts w:eastAsiaTheme="majorEastAsia" w:cstheme="majorBidi"/>
      <w:color w:val="272727" w:themeColor="text1" w:themeTint="D8"/>
    </w:rPr>
  </w:style>
  <w:style w:type="paragraph" w:styleId="a3">
    <w:name w:val="Title"/>
    <w:basedOn w:val="a"/>
    <w:next w:val="a"/>
    <w:link w:val="Char"/>
    <w:uiPriority w:val="10"/>
    <w:qFormat/>
    <w:rsid w:val="00630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0F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0F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0F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0FA2"/>
    <w:pPr>
      <w:spacing w:before="160"/>
      <w:jc w:val="center"/>
    </w:pPr>
    <w:rPr>
      <w:i/>
      <w:iCs/>
      <w:color w:val="404040" w:themeColor="text1" w:themeTint="BF"/>
    </w:rPr>
  </w:style>
  <w:style w:type="character" w:customStyle="1" w:styleId="Char1">
    <w:name w:val="Απόσπασμα Char"/>
    <w:basedOn w:val="a0"/>
    <w:link w:val="a5"/>
    <w:uiPriority w:val="29"/>
    <w:rsid w:val="00630FA2"/>
    <w:rPr>
      <w:i/>
      <w:iCs/>
      <w:color w:val="404040" w:themeColor="text1" w:themeTint="BF"/>
    </w:rPr>
  </w:style>
  <w:style w:type="paragraph" w:styleId="a6">
    <w:name w:val="List Paragraph"/>
    <w:basedOn w:val="a"/>
    <w:uiPriority w:val="34"/>
    <w:qFormat/>
    <w:rsid w:val="00630FA2"/>
    <w:pPr>
      <w:ind w:left="720"/>
      <w:contextualSpacing/>
    </w:pPr>
  </w:style>
  <w:style w:type="character" w:styleId="a7">
    <w:name w:val="Intense Emphasis"/>
    <w:basedOn w:val="a0"/>
    <w:uiPriority w:val="21"/>
    <w:qFormat/>
    <w:rsid w:val="00630FA2"/>
    <w:rPr>
      <w:i/>
      <w:iCs/>
      <w:color w:val="0F4761" w:themeColor="accent1" w:themeShade="BF"/>
    </w:rPr>
  </w:style>
  <w:style w:type="paragraph" w:styleId="a8">
    <w:name w:val="Intense Quote"/>
    <w:basedOn w:val="a"/>
    <w:next w:val="a"/>
    <w:link w:val="Char2"/>
    <w:uiPriority w:val="30"/>
    <w:qFormat/>
    <w:rsid w:val="00630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0FA2"/>
    <w:rPr>
      <w:i/>
      <w:iCs/>
      <w:color w:val="0F4761" w:themeColor="accent1" w:themeShade="BF"/>
    </w:rPr>
  </w:style>
  <w:style w:type="character" w:styleId="a9">
    <w:name w:val="Intense Reference"/>
    <w:basedOn w:val="a0"/>
    <w:uiPriority w:val="32"/>
    <w:qFormat/>
    <w:rsid w:val="00630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906774">
      <w:bodyDiv w:val="1"/>
      <w:marLeft w:val="0"/>
      <w:marRight w:val="0"/>
      <w:marTop w:val="0"/>
      <w:marBottom w:val="0"/>
      <w:divBdr>
        <w:top w:val="none" w:sz="0" w:space="0" w:color="auto"/>
        <w:left w:val="none" w:sz="0" w:space="0" w:color="auto"/>
        <w:bottom w:val="none" w:sz="0" w:space="0" w:color="auto"/>
        <w:right w:val="none" w:sz="0" w:space="0" w:color="auto"/>
      </w:divBdr>
      <w:divsChild>
        <w:div w:id="968900482">
          <w:marLeft w:val="0"/>
          <w:marRight w:val="0"/>
          <w:marTop w:val="0"/>
          <w:marBottom w:val="0"/>
          <w:divBdr>
            <w:top w:val="none" w:sz="0" w:space="0" w:color="auto"/>
            <w:left w:val="none" w:sz="0" w:space="0" w:color="auto"/>
            <w:bottom w:val="none" w:sz="0" w:space="0" w:color="auto"/>
            <w:right w:val="none" w:sz="0" w:space="0" w:color="auto"/>
          </w:divBdr>
          <w:divsChild>
            <w:div w:id="2118284541">
              <w:marLeft w:val="0"/>
              <w:marRight w:val="0"/>
              <w:marTop w:val="100"/>
              <w:marBottom w:val="100"/>
              <w:divBdr>
                <w:top w:val="none" w:sz="0" w:space="0" w:color="auto"/>
                <w:left w:val="none" w:sz="0" w:space="0" w:color="auto"/>
                <w:bottom w:val="none" w:sz="0" w:space="0" w:color="auto"/>
                <w:right w:val="none" w:sz="0" w:space="0" w:color="auto"/>
              </w:divBdr>
              <w:divsChild>
                <w:div w:id="533078832">
                  <w:marLeft w:val="0"/>
                  <w:marRight w:val="0"/>
                  <w:marTop w:val="0"/>
                  <w:marBottom w:val="0"/>
                  <w:divBdr>
                    <w:top w:val="none" w:sz="0" w:space="0" w:color="auto"/>
                    <w:left w:val="none" w:sz="0" w:space="0" w:color="auto"/>
                    <w:bottom w:val="none" w:sz="0" w:space="0" w:color="auto"/>
                    <w:right w:val="none" w:sz="0" w:space="0" w:color="auto"/>
                  </w:divBdr>
                  <w:divsChild>
                    <w:div w:id="1114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9360">
          <w:marLeft w:val="0"/>
          <w:marRight w:val="0"/>
          <w:marTop w:val="0"/>
          <w:marBottom w:val="0"/>
          <w:divBdr>
            <w:top w:val="none" w:sz="0" w:space="0" w:color="auto"/>
            <w:left w:val="none" w:sz="0" w:space="0" w:color="auto"/>
            <w:bottom w:val="none" w:sz="0" w:space="0" w:color="auto"/>
            <w:right w:val="none" w:sz="0" w:space="0" w:color="auto"/>
          </w:divBdr>
          <w:divsChild>
            <w:div w:id="1956937010">
              <w:marLeft w:val="0"/>
              <w:marRight w:val="0"/>
              <w:marTop w:val="100"/>
              <w:marBottom w:val="100"/>
              <w:divBdr>
                <w:top w:val="none" w:sz="0" w:space="0" w:color="auto"/>
                <w:left w:val="none" w:sz="0" w:space="0" w:color="auto"/>
                <w:bottom w:val="none" w:sz="0" w:space="0" w:color="auto"/>
                <w:right w:val="none" w:sz="0" w:space="0" w:color="auto"/>
              </w:divBdr>
              <w:divsChild>
                <w:div w:id="924992573">
                  <w:marLeft w:val="0"/>
                  <w:marRight w:val="0"/>
                  <w:marTop w:val="0"/>
                  <w:marBottom w:val="0"/>
                  <w:divBdr>
                    <w:top w:val="none" w:sz="0" w:space="0" w:color="auto"/>
                    <w:left w:val="none" w:sz="0" w:space="0" w:color="auto"/>
                    <w:bottom w:val="none" w:sz="0" w:space="0" w:color="auto"/>
                    <w:right w:val="none" w:sz="0" w:space="0" w:color="auto"/>
                  </w:divBdr>
                  <w:divsChild>
                    <w:div w:id="19759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137">
              <w:marLeft w:val="0"/>
              <w:marRight w:val="0"/>
              <w:marTop w:val="100"/>
              <w:marBottom w:val="100"/>
              <w:divBdr>
                <w:top w:val="none" w:sz="0" w:space="0" w:color="auto"/>
                <w:left w:val="none" w:sz="0" w:space="0" w:color="auto"/>
                <w:bottom w:val="none" w:sz="0" w:space="0" w:color="auto"/>
                <w:right w:val="none" w:sz="0" w:space="0" w:color="auto"/>
              </w:divBdr>
              <w:divsChild>
                <w:div w:id="1946501341">
                  <w:marLeft w:val="0"/>
                  <w:marRight w:val="0"/>
                  <w:marTop w:val="0"/>
                  <w:marBottom w:val="0"/>
                  <w:divBdr>
                    <w:top w:val="none" w:sz="0" w:space="0" w:color="auto"/>
                    <w:left w:val="none" w:sz="0" w:space="0" w:color="auto"/>
                    <w:bottom w:val="none" w:sz="0" w:space="0" w:color="auto"/>
                    <w:right w:val="none" w:sz="0" w:space="0" w:color="auto"/>
                  </w:divBdr>
                  <w:divsChild>
                    <w:div w:id="1449082524">
                      <w:marLeft w:val="0"/>
                      <w:marRight w:val="0"/>
                      <w:marTop w:val="0"/>
                      <w:marBottom w:val="0"/>
                      <w:divBdr>
                        <w:top w:val="none" w:sz="0" w:space="0" w:color="auto"/>
                        <w:left w:val="none" w:sz="0" w:space="0" w:color="auto"/>
                        <w:bottom w:val="none" w:sz="0" w:space="0" w:color="auto"/>
                        <w:right w:val="none" w:sz="0" w:space="0" w:color="auto"/>
                      </w:divBdr>
                      <w:divsChild>
                        <w:div w:id="1741244066">
                          <w:marLeft w:val="0"/>
                          <w:marRight w:val="0"/>
                          <w:marTop w:val="0"/>
                          <w:marBottom w:val="0"/>
                          <w:divBdr>
                            <w:top w:val="none" w:sz="0" w:space="0" w:color="auto"/>
                            <w:left w:val="none" w:sz="0" w:space="0" w:color="auto"/>
                            <w:bottom w:val="none" w:sz="0" w:space="0" w:color="auto"/>
                            <w:right w:val="none" w:sz="0" w:space="0" w:color="auto"/>
                          </w:divBdr>
                          <w:divsChild>
                            <w:div w:id="511453530">
                              <w:marLeft w:val="0"/>
                              <w:marRight w:val="0"/>
                              <w:marTop w:val="0"/>
                              <w:marBottom w:val="0"/>
                              <w:divBdr>
                                <w:top w:val="none" w:sz="0" w:space="0" w:color="auto"/>
                                <w:left w:val="none" w:sz="0" w:space="0" w:color="auto"/>
                                <w:bottom w:val="none" w:sz="0" w:space="0" w:color="auto"/>
                                <w:right w:val="none" w:sz="0" w:space="0" w:color="auto"/>
                              </w:divBdr>
                              <w:divsChild>
                                <w:div w:id="1286961682">
                                  <w:marLeft w:val="0"/>
                                  <w:marRight w:val="0"/>
                                  <w:marTop w:val="0"/>
                                  <w:marBottom w:val="0"/>
                                  <w:divBdr>
                                    <w:top w:val="none" w:sz="0" w:space="0" w:color="auto"/>
                                    <w:left w:val="none" w:sz="0" w:space="0" w:color="auto"/>
                                    <w:bottom w:val="none" w:sz="0" w:space="0" w:color="auto"/>
                                    <w:right w:val="none" w:sz="0" w:space="0" w:color="auto"/>
                                  </w:divBdr>
                                  <w:divsChild>
                                    <w:div w:id="2045446373">
                                      <w:marLeft w:val="0"/>
                                      <w:marRight w:val="0"/>
                                      <w:marTop w:val="0"/>
                                      <w:marBottom w:val="0"/>
                                      <w:divBdr>
                                        <w:top w:val="none" w:sz="0" w:space="0" w:color="auto"/>
                                        <w:left w:val="none" w:sz="0" w:space="0" w:color="auto"/>
                                        <w:bottom w:val="none" w:sz="0" w:space="0" w:color="auto"/>
                                        <w:right w:val="none" w:sz="0" w:space="0" w:color="auto"/>
                                      </w:divBdr>
                                      <w:divsChild>
                                        <w:div w:id="26562524">
                                          <w:marLeft w:val="0"/>
                                          <w:marRight w:val="0"/>
                                          <w:marTop w:val="0"/>
                                          <w:marBottom w:val="0"/>
                                          <w:divBdr>
                                            <w:top w:val="none" w:sz="0" w:space="0" w:color="auto"/>
                                            <w:left w:val="none" w:sz="0" w:space="0" w:color="auto"/>
                                            <w:bottom w:val="none" w:sz="0" w:space="0" w:color="auto"/>
                                            <w:right w:val="none" w:sz="0" w:space="0" w:color="auto"/>
                                          </w:divBdr>
                                        </w:div>
                                        <w:div w:id="880479865">
                                          <w:marLeft w:val="0"/>
                                          <w:marRight w:val="0"/>
                                          <w:marTop w:val="0"/>
                                          <w:marBottom w:val="0"/>
                                          <w:divBdr>
                                            <w:top w:val="none" w:sz="0" w:space="0" w:color="auto"/>
                                            <w:left w:val="none" w:sz="0" w:space="0" w:color="auto"/>
                                            <w:bottom w:val="none" w:sz="0" w:space="0" w:color="auto"/>
                                            <w:right w:val="none" w:sz="0" w:space="0" w:color="auto"/>
                                          </w:divBdr>
                                          <w:divsChild>
                                            <w:div w:id="1533566213">
                                              <w:marLeft w:val="0"/>
                                              <w:marRight w:val="0"/>
                                              <w:marTop w:val="0"/>
                                              <w:marBottom w:val="0"/>
                                              <w:divBdr>
                                                <w:top w:val="none" w:sz="0" w:space="0" w:color="auto"/>
                                                <w:left w:val="none" w:sz="0" w:space="0" w:color="auto"/>
                                                <w:bottom w:val="none" w:sz="0" w:space="0" w:color="auto"/>
                                                <w:right w:val="none" w:sz="0" w:space="0" w:color="auto"/>
                                              </w:divBdr>
                                            </w:div>
                                          </w:divsChild>
                                        </w:div>
                                        <w:div w:id="1813786542">
                                          <w:marLeft w:val="0"/>
                                          <w:marRight w:val="0"/>
                                          <w:marTop w:val="0"/>
                                          <w:marBottom w:val="0"/>
                                          <w:divBdr>
                                            <w:top w:val="none" w:sz="0" w:space="0" w:color="auto"/>
                                            <w:left w:val="none" w:sz="0" w:space="0" w:color="auto"/>
                                            <w:bottom w:val="none" w:sz="0" w:space="0" w:color="auto"/>
                                            <w:right w:val="none" w:sz="0" w:space="0" w:color="auto"/>
                                          </w:divBdr>
                                          <w:divsChild>
                                            <w:div w:id="898321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rmoyiannis.gr/tag/%CE%BA%CF%89%CE%BD%CF%83%CF%84%CE%B1%CE%BD%CF%84%CE%AF%CE%BD%CE%BF%CF%82-%CE%BC%CE%AC%CE%BD%CF%84%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2237</Words>
  <Characters>12081</Characters>
  <Application>Microsoft Office Word</Application>
  <DocSecurity>0</DocSecurity>
  <Lines>100</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2</cp:revision>
  <dcterms:created xsi:type="dcterms:W3CDTF">2024-09-28T17:09:00Z</dcterms:created>
  <dcterms:modified xsi:type="dcterms:W3CDTF">2024-09-28T17:15:00Z</dcterms:modified>
</cp:coreProperties>
</file>