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1C" w:rsidRDefault="005A6F1C" w:rsidP="005A6F1C">
      <w:pPr>
        <w:pStyle w:val="a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Βιβλίο 3. Κεφάλαιο 71</w:t>
      </w:r>
    </w:p>
    <w:p w:rsidR="005A6F1C" w:rsidRPr="00B57F10" w:rsidRDefault="005A6F1C" w:rsidP="005A6F1C">
      <w:pPr>
        <w:pStyle w:val="a3"/>
        <w:rPr>
          <w:rFonts w:ascii="Tahoma" w:hAnsi="Tahoma" w:cs="Tahoma"/>
          <w:b/>
          <w:sz w:val="20"/>
        </w:rPr>
      </w:pPr>
    </w:p>
    <w:p w:rsidR="005A6F1C" w:rsidRDefault="005A6F1C" w:rsidP="005A6F1C">
      <w:pPr>
        <w:pStyle w:val="a3"/>
        <w:rPr>
          <w:rFonts w:ascii="Tahoma" w:hAnsi="Tahoma" w:cs="Tahoma"/>
          <w:sz w:val="20"/>
        </w:rPr>
      </w:pPr>
      <w:r w:rsidRPr="00F42C32">
        <w:rPr>
          <w:rFonts w:ascii="Tahoma" w:hAnsi="Tahoma" w:cs="Tahoma"/>
          <w:b/>
          <w:sz w:val="20"/>
        </w:rPr>
        <w:t xml:space="preserve">71. </w:t>
      </w:r>
      <w:r w:rsidRPr="00F42C32">
        <w:rPr>
          <w:rFonts w:ascii="Tahoma" w:hAnsi="Tahoma" w:cs="Tahoma"/>
          <w:sz w:val="20"/>
        </w:rPr>
        <w:t>Και αφού έπραξαν αυτό και αφού κάλεσαν σε συνέλευση τους Κερκυραίους είπαν ότι αυτά και καλύτερα ήταν και (ότι) δεν θα υποδουλών</w:t>
      </w:r>
      <w:r>
        <w:rPr>
          <w:rFonts w:ascii="Tahoma" w:hAnsi="Tahoma" w:cs="Tahoma"/>
          <w:sz w:val="20"/>
        </w:rPr>
        <w:t>ον</w:t>
      </w:r>
      <w:r w:rsidRPr="00F42C32">
        <w:rPr>
          <w:rFonts w:ascii="Tahoma" w:hAnsi="Tahoma" w:cs="Tahoma"/>
          <w:sz w:val="20"/>
        </w:rPr>
        <w:t xml:space="preserve">ταν με κανένα τρόπο πια στους Αθηναίους, και στο εξής </w:t>
      </w:r>
      <w:r>
        <w:rPr>
          <w:rFonts w:ascii="Tahoma" w:hAnsi="Tahoma" w:cs="Tahoma"/>
          <w:sz w:val="20"/>
        </w:rPr>
        <w:t>να μη δέχονται</w:t>
      </w:r>
      <w:r w:rsidRPr="00F42C32">
        <w:rPr>
          <w:rFonts w:ascii="Tahoma" w:hAnsi="Tahoma" w:cs="Tahoma"/>
          <w:sz w:val="20"/>
        </w:rPr>
        <w:t xml:space="preserve"> ούτε τους μεν ούτε τους δε, </w:t>
      </w:r>
      <w:r>
        <w:rPr>
          <w:rFonts w:ascii="Tahoma" w:hAnsi="Tahoma" w:cs="Tahoma"/>
          <w:sz w:val="20"/>
        </w:rPr>
        <w:t>παρά μόνο με ένα πλοίο</w:t>
      </w:r>
      <w:r w:rsidRPr="00F42C3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μένοντας ουδέτεροι,</w:t>
      </w:r>
      <w:r w:rsidRPr="00F42C32">
        <w:rPr>
          <w:rFonts w:ascii="Tahoma" w:hAnsi="Tahoma" w:cs="Tahoma"/>
          <w:sz w:val="20"/>
        </w:rPr>
        <w:t xml:space="preserve">, περισσότερα όμως </w:t>
      </w:r>
      <w:r>
        <w:rPr>
          <w:rFonts w:ascii="Tahoma" w:hAnsi="Tahoma" w:cs="Tahoma"/>
          <w:sz w:val="20"/>
        </w:rPr>
        <w:t>να</w:t>
      </w:r>
      <w:r w:rsidRPr="00F42C32">
        <w:rPr>
          <w:rFonts w:ascii="Tahoma" w:hAnsi="Tahoma" w:cs="Tahoma"/>
          <w:sz w:val="20"/>
        </w:rPr>
        <w:t xml:space="preserve"> τα θεωρού</w:t>
      </w:r>
      <w:r>
        <w:rPr>
          <w:rFonts w:ascii="Tahoma" w:hAnsi="Tahoma" w:cs="Tahoma"/>
          <w:sz w:val="20"/>
        </w:rPr>
        <w:t>ν</w:t>
      </w:r>
      <w:r w:rsidRPr="00F42C32">
        <w:rPr>
          <w:rFonts w:ascii="Tahoma" w:hAnsi="Tahoma" w:cs="Tahoma"/>
          <w:sz w:val="20"/>
        </w:rPr>
        <w:t xml:space="preserve"> εχθρικά. Μόλις λοιπόν είπαν (αυτά), ανάγκασαν και την πρόταση να επικυρώσουν. Και στέλνουν και στην Αθήνα αμέσως πρέσβεις, και για να εξηγήσουν σχετικά με όσα είχαν γίνει, όπως τους συνέφερε</w:t>
      </w:r>
      <w:r>
        <w:rPr>
          <w:rFonts w:ascii="Tahoma" w:hAnsi="Tahoma" w:cs="Tahoma"/>
          <w:sz w:val="20"/>
        </w:rPr>
        <w:t>/ ότι τους συνέφερε</w:t>
      </w:r>
      <w:r w:rsidRPr="00F42C32">
        <w:rPr>
          <w:rFonts w:ascii="Tahoma" w:hAnsi="Tahoma" w:cs="Tahoma"/>
          <w:sz w:val="20"/>
        </w:rPr>
        <w:t>, και για να πείσουν αυτούς που είχαν καταφύγει εκεί να μην κάνουν καμιά εχθρική ενέργεια, για να μην υπάρξει καμιά αντεκδίκηση.</w:t>
      </w:r>
    </w:p>
    <w:p w:rsidR="005A6F1C" w:rsidRDefault="005A6F1C" w:rsidP="005A6F1C">
      <w:pPr>
        <w:pStyle w:val="a3"/>
        <w:rPr>
          <w:rFonts w:ascii="Tahoma" w:hAnsi="Tahoma" w:cs="Tahoma"/>
          <w:sz w:val="20"/>
        </w:rPr>
      </w:pPr>
    </w:p>
    <w:p w:rsidR="005A6F1C" w:rsidRDefault="005A6F1C" w:rsidP="005A6F1C">
      <w:pPr>
        <w:pStyle w:val="a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Ασκήσεις:</w:t>
      </w:r>
    </w:p>
    <w:p w:rsidR="005A6F1C" w:rsidRDefault="005A6F1C" w:rsidP="005A6F1C">
      <w:pPr>
        <w:pStyle w:val="a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Νοηματικές</w:t>
      </w:r>
    </w:p>
    <w:p w:rsidR="005A6F1C" w:rsidRDefault="005A6F1C" w:rsidP="005A6F1C">
      <w:pPr>
        <w:pStyle w:val="a3"/>
        <w:numPr>
          <w:ilvl w:val="0"/>
          <w:numId w:val="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Όλα αυτά τα έκαναν οι πέντε πλούσιοι ολιγαρχικοί μόνοι τους; Με ποιο τρόπο επιχειρούν να προσδώσουν μία επίφαση δημοκρατικής νομιμότητας στο εγχείρημά τους; Από πού φαίνεται ότι πρόκειται μόνο για επίφαση;</w:t>
      </w:r>
    </w:p>
    <w:p w:rsidR="005A6F1C" w:rsidRDefault="005A6F1C" w:rsidP="005A6F1C">
      <w:pPr>
        <w:pStyle w:val="a3"/>
        <w:numPr>
          <w:ilvl w:val="0"/>
          <w:numId w:val="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Να κρίνετε την επιλογή της πολιτικής ουδετερότητας από τους Κερκυραίους. Ο αρχικός σκοπός των ολιγαρχικών ποιος ήταν;</w:t>
      </w:r>
    </w:p>
    <w:p w:rsidR="005A6F1C" w:rsidRDefault="005A6F1C" w:rsidP="005A6F1C">
      <w:pPr>
        <w:pStyle w:val="a3"/>
        <w:numPr>
          <w:ilvl w:val="0"/>
          <w:numId w:val="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Με ποιο τρόπο προσπαθούν οι ολιγαρχικοί να εξασφαλίσουν ότι δε θα υπάρξει καμία αντίδραση μετά το πραξικόπημά τους; Να τους χαρακτηρίσετε.</w:t>
      </w:r>
    </w:p>
    <w:p w:rsidR="005A6F1C" w:rsidRPr="0048103D" w:rsidRDefault="005A6F1C" w:rsidP="005A6F1C">
      <w:pPr>
        <w:pStyle w:val="a3"/>
        <w:rPr>
          <w:rFonts w:ascii="Tahoma" w:hAnsi="Tahoma" w:cs="Tahoma"/>
          <w:sz w:val="20"/>
        </w:rPr>
      </w:pPr>
    </w:p>
    <w:p w:rsidR="005A6F1C" w:rsidRDefault="005A6F1C" w:rsidP="005A6F1C">
      <w:pPr>
        <w:pStyle w:val="a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Γραμματικές – Συντακτικές</w:t>
      </w:r>
    </w:p>
    <w:p w:rsidR="005A6F1C" w:rsidRDefault="005A6F1C" w:rsidP="005A6F1C">
      <w:pPr>
        <w:pStyle w:val="a3"/>
        <w:numPr>
          <w:ilvl w:val="1"/>
          <w:numId w:val="2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ἡγεῖσθαι</w:t>
      </w:r>
      <w:proofErr w:type="spellEnd"/>
      <w:r>
        <w:rPr>
          <w:rFonts w:ascii="Tahoma" w:hAnsi="Tahoma" w:cs="Tahoma"/>
          <w:sz w:val="20"/>
        </w:rPr>
        <w:t>: Να κλιθεί ο Ενεστώτας σε όλες τις εγκλίσεις και ο Παρατατικός. Να γραφούν και το απαρέμφατο και η μετοχή του Ενεστώτα.</w:t>
      </w:r>
    </w:p>
    <w:p w:rsidR="005A6F1C" w:rsidRDefault="005A6F1C" w:rsidP="005A6F1C">
      <w:pPr>
        <w:pStyle w:val="a3"/>
        <w:numPr>
          <w:ilvl w:val="1"/>
          <w:numId w:val="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πρέσβεις: να κλιθεί αφού διαβάσετε την παράγραφο 149, 8) της γραμματικής σας.</w:t>
      </w:r>
    </w:p>
    <w:p w:rsidR="005A6F1C" w:rsidRDefault="005A6F1C" w:rsidP="005A6F1C">
      <w:pPr>
        <w:pStyle w:val="a3"/>
        <w:numPr>
          <w:ilvl w:val="1"/>
          <w:numId w:val="2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πέμπουσι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διδάξοντας</w:t>
      </w:r>
      <w:proofErr w:type="spellEnd"/>
      <w:r>
        <w:rPr>
          <w:rFonts w:ascii="Tahoma" w:hAnsi="Tahoma" w:cs="Tahoma"/>
          <w:sz w:val="20"/>
        </w:rPr>
        <w:t xml:space="preserve">: Να σχηματίσετε τον Παρακείμενο και τον Υπερσυντέλικο των ρημάτων στη </w:t>
      </w:r>
      <w:r w:rsidRPr="0048103D">
        <w:rPr>
          <w:rFonts w:ascii="Tahoma" w:hAnsi="Tahoma" w:cs="Tahoma"/>
          <w:b/>
          <w:sz w:val="20"/>
        </w:rPr>
        <w:t>Μέση Φωνή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>και να κλίνετε τον Παρακείμενο στην Προστακτική.</w:t>
      </w:r>
    </w:p>
    <w:p w:rsidR="005A6F1C" w:rsidRDefault="005A6F1C" w:rsidP="005A6F1C">
      <w:pPr>
        <w:pStyle w:val="a3"/>
        <w:rPr>
          <w:rFonts w:ascii="Tahoma" w:hAnsi="Tahoma" w:cs="Tahoma"/>
          <w:sz w:val="20"/>
        </w:rPr>
      </w:pPr>
    </w:p>
    <w:p w:rsidR="005A6F1C" w:rsidRDefault="005A6F1C" w:rsidP="005A6F1C">
      <w:pPr>
        <w:pStyle w:val="a3"/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Ευμολογικές</w:t>
      </w:r>
      <w:proofErr w:type="spellEnd"/>
      <w:r>
        <w:rPr>
          <w:rFonts w:ascii="Tahoma" w:hAnsi="Tahoma" w:cs="Tahoma"/>
          <w:b/>
          <w:sz w:val="20"/>
        </w:rPr>
        <w:t>:</w:t>
      </w:r>
    </w:p>
    <w:p w:rsidR="005A6F1C" w:rsidRDefault="005A6F1C" w:rsidP="005A6F1C">
      <w:pPr>
        <w:pStyle w:val="a3"/>
        <w:numPr>
          <w:ilvl w:val="0"/>
          <w:numId w:val="1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πράσσειν</w:t>
      </w:r>
      <w:proofErr w:type="spellEnd"/>
      <w:r>
        <w:rPr>
          <w:rFonts w:ascii="Tahoma" w:hAnsi="Tahoma" w:cs="Tahoma"/>
          <w:sz w:val="20"/>
        </w:rPr>
        <w:t xml:space="preserve">: Να γράψετε </w:t>
      </w:r>
      <w:proofErr w:type="spellStart"/>
      <w:r>
        <w:rPr>
          <w:rFonts w:ascii="Tahoma" w:hAnsi="Tahoma" w:cs="Tahoma"/>
          <w:sz w:val="20"/>
        </w:rPr>
        <w:t>ομόρριζα</w:t>
      </w:r>
      <w:proofErr w:type="spellEnd"/>
      <w:r>
        <w:rPr>
          <w:rFonts w:ascii="Tahoma" w:hAnsi="Tahoma" w:cs="Tahoma"/>
          <w:sz w:val="20"/>
        </w:rPr>
        <w:t xml:space="preserve"> επίθετα και ουσιαστικά απλά και σύνθετα.</w:t>
      </w:r>
    </w:p>
    <w:p w:rsidR="005A6F1C" w:rsidRPr="00C01BF3" w:rsidRDefault="005A6F1C" w:rsidP="005A6F1C">
      <w:pPr>
        <w:pStyle w:val="a3"/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Να βρείτε λέξεις μέσα από το κείμενο ετυμολογικά συγγενείς με τις παρακάτω: ανάδραση, κλήση, ρητός, βελτιωτικό, δουλοπάροικος, δοκάρι, ναύσταθμος, αποπομπή, επιτηδευμένος, γονίδιο.</w:t>
      </w:r>
    </w:p>
    <w:p w:rsidR="005A6F1C" w:rsidRDefault="005A6F1C" w:rsidP="005A6F1C">
      <w:pPr>
        <w:pStyle w:val="a3"/>
        <w:rPr>
          <w:rFonts w:ascii="Tahoma" w:hAnsi="Tahoma" w:cs="Tahoma"/>
          <w:sz w:val="20"/>
        </w:rPr>
      </w:pPr>
    </w:p>
    <w:p w:rsidR="005A6F1C" w:rsidRDefault="005A6F1C" w:rsidP="005A6F1C">
      <w:pPr>
        <w:pStyle w:val="a3"/>
        <w:rPr>
          <w:rFonts w:ascii="Tahoma" w:hAnsi="Tahoma" w:cs="Tahoma"/>
          <w:sz w:val="20"/>
        </w:rPr>
      </w:pPr>
    </w:p>
    <w:p w:rsidR="005A6F1C" w:rsidRDefault="005A6F1C" w:rsidP="005A6F1C">
      <w:pPr>
        <w:pStyle w:val="a3"/>
        <w:rPr>
          <w:rFonts w:ascii="Tahoma" w:hAnsi="Tahoma" w:cs="Tahoma"/>
          <w:sz w:val="20"/>
        </w:rPr>
      </w:pPr>
    </w:p>
    <w:p w:rsidR="005A6F1C" w:rsidRDefault="005A6F1C" w:rsidP="005A6F1C">
      <w:pPr>
        <w:pStyle w:val="a3"/>
        <w:rPr>
          <w:rFonts w:ascii="Tahoma" w:hAnsi="Tahoma" w:cs="Tahoma"/>
          <w:sz w:val="20"/>
        </w:rPr>
      </w:pPr>
    </w:p>
    <w:p w:rsidR="005A6F1C" w:rsidRDefault="005A6F1C" w:rsidP="005A6F1C">
      <w:pPr>
        <w:pStyle w:val="a3"/>
        <w:rPr>
          <w:rFonts w:ascii="Tahoma" w:hAnsi="Tahoma" w:cs="Tahoma"/>
          <w:sz w:val="20"/>
        </w:rPr>
      </w:pPr>
    </w:p>
    <w:p w:rsidR="005A6F1C" w:rsidRDefault="005A6F1C" w:rsidP="005A6F1C">
      <w:pPr>
        <w:pStyle w:val="a3"/>
        <w:rPr>
          <w:rFonts w:ascii="Tahoma" w:hAnsi="Tahoma" w:cs="Tahoma"/>
          <w:b/>
          <w:szCs w:val="24"/>
        </w:rPr>
      </w:pPr>
    </w:p>
    <w:p w:rsidR="005A6F1C" w:rsidRDefault="005A6F1C" w:rsidP="005A6F1C">
      <w:pPr>
        <w:pStyle w:val="a3"/>
        <w:rPr>
          <w:rFonts w:ascii="Tahoma" w:hAnsi="Tahoma" w:cs="Tahoma"/>
          <w:b/>
          <w:szCs w:val="24"/>
        </w:rPr>
      </w:pPr>
    </w:p>
    <w:p w:rsidR="00EA3E4E" w:rsidRDefault="00EA3E4E"/>
    <w:sectPr w:rsidR="00EA3E4E" w:rsidSect="00EA3E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D57"/>
    <w:multiLevelType w:val="hybridMultilevel"/>
    <w:tmpl w:val="B5D2B8F8"/>
    <w:lvl w:ilvl="0" w:tplc="74D0C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F266A"/>
    <w:multiLevelType w:val="hybridMultilevel"/>
    <w:tmpl w:val="72E88B7C"/>
    <w:lvl w:ilvl="0" w:tplc="1D28C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6F1C"/>
    <w:rsid w:val="005A6F1C"/>
    <w:rsid w:val="00EA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A6F1C"/>
    <w:pPr>
      <w:spacing w:after="0" w:line="36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5A6F1C"/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1528</Characters>
  <Application>Microsoft Office Word</Application>
  <DocSecurity>0</DocSecurity>
  <Lines>12</Lines>
  <Paragraphs>3</Paragraphs>
  <ScaleCrop>false</ScaleCrop>
  <Company>HP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2024-10-08T19:11:00Z</dcterms:created>
  <dcterms:modified xsi:type="dcterms:W3CDTF">2024-10-08T19:13:00Z</dcterms:modified>
</cp:coreProperties>
</file>