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0137" w14:textId="77777777" w:rsidR="00033B03" w:rsidRPr="00033B03" w:rsidRDefault="00033B03" w:rsidP="00033B03">
      <w:pPr>
        <w:pBdr>
          <w:left w:val="double" w:sz="18" w:space="8" w:color="56ACBA"/>
        </w:pBdr>
        <w:shd w:val="clear" w:color="auto" w:fill="FFFFFF"/>
        <w:spacing w:after="100" w:afterAutospacing="1" w:line="240" w:lineRule="auto"/>
        <w:ind w:left="-851" w:right="-908"/>
        <w:outlineLvl w:val="2"/>
        <w:rPr>
          <w:rFonts w:ascii="Segoe UI" w:eastAsia="Times New Roman" w:hAnsi="Segoe UI" w:cs="Segoe UI"/>
          <w:b/>
          <w:bCs/>
          <w:color w:val="246E7D"/>
          <w:sz w:val="27"/>
          <w:szCs w:val="27"/>
          <w:lang w:eastAsia="el-GR"/>
        </w:rPr>
      </w:pPr>
      <w:r w:rsidRPr="00033B03">
        <w:rPr>
          <w:rFonts w:ascii="Segoe UI" w:eastAsia="Times New Roman" w:hAnsi="Segoe UI" w:cs="Segoe UI"/>
          <w:b/>
          <w:bCs/>
          <w:color w:val="246E7D"/>
          <w:sz w:val="27"/>
          <w:szCs w:val="27"/>
          <w:lang w:eastAsia="el-GR"/>
        </w:rPr>
        <w:t>ΛΑΤΙΝΙΚΑ ΟΜΑΔΑΣ ΠΡΟΣΑΝΑΤΟΛΙΣΜΟΥ ΑΝΘΡΩΠΙΣΤΙΚΩΝ ΣΠΟΥΔΩΝ Β΄ ΤΑΞΗΣ ΗΜΕΡΗΣΙΟΥ ΚΑΙ ΕΣΠΕΡΙΝΟΥ ΓΕΝΙΚΟΥ ΛΥΚΕΙΟΥ</w:t>
      </w:r>
    </w:p>
    <w:p w14:paraId="44BB69A8"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ΒΙΒΛΙΑ:</w:t>
      </w:r>
      <w:r w:rsidRPr="00033B03">
        <w:rPr>
          <w:rFonts w:ascii="Segoe UI" w:eastAsia="Times New Roman" w:hAnsi="Segoe UI" w:cs="Segoe UI"/>
          <w:color w:val="252525"/>
          <w:sz w:val="24"/>
          <w:szCs w:val="24"/>
          <w:lang w:eastAsia="el-GR"/>
        </w:rPr>
        <w:br/>
        <w:t>• Λατινικά τ. Α΄ των Μ. Πασχάλη, Γ. Σαββαντίδη και το βιβλίo αναφοράς:</w:t>
      </w:r>
      <w:r w:rsidRPr="00033B03">
        <w:rPr>
          <w:rFonts w:ascii="Segoe UI" w:eastAsia="Times New Roman" w:hAnsi="Segoe UI" w:cs="Segoe UI"/>
          <w:color w:val="252525"/>
          <w:sz w:val="24"/>
          <w:szCs w:val="24"/>
          <w:lang w:eastAsia="el-GR"/>
        </w:rPr>
        <w:br/>
        <w:t>• Λατινική Γραμματική του Α. Τζάρτζανου</w:t>
      </w:r>
    </w:p>
    <w:p w14:paraId="64D1213B"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b/>
          <w:bCs/>
          <w:color w:val="252525"/>
          <w:sz w:val="24"/>
          <w:szCs w:val="24"/>
          <w:lang w:eastAsia="el-GR"/>
        </w:rPr>
        <w:t>Ως διδακτέα-εξεταστέα ύλη του μαθήματος των Λατινικών της Β΄ Τάξης</w:t>
      </w:r>
      <w:r w:rsidRPr="00033B03">
        <w:rPr>
          <w:rFonts w:ascii="Segoe UI" w:eastAsia="Times New Roman" w:hAnsi="Segoe UI" w:cs="Segoe UI"/>
          <w:color w:val="252525"/>
          <w:sz w:val="24"/>
          <w:szCs w:val="24"/>
          <w:lang w:eastAsia="el-GR"/>
        </w:rPr>
        <w:t> του Ημερήσιου και του Εσπερινού Γενικού Λυκείου, Ομάδας Προσανατολισμού Ανθρωπιστικών Σπουδών ορίζεται η παρακάτω ύλη από το εγχειρίδιο Λατινικά τ. Α΄ των Μ. Πασχάλη, Γ. Σαββαντίδη:</w:t>
      </w:r>
    </w:p>
    <w:p w14:paraId="45F4AE0C"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b/>
          <w:bCs/>
          <w:color w:val="252525"/>
          <w:sz w:val="24"/>
          <w:szCs w:val="24"/>
          <w:lang w:eastAsia="el-GR"/>
        </w:rPr>
        <w:t>1. Εισαγωγή</w:t>
      </w:r>
    </w:p>
    <w:p w14:paraId="72D30E27" w14:textId="77777777" w:rsid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xml:space="preserve">Λατινική Γλώσσα και Λογοτεχνία: </w:t>
      </w:r>
    </w:p>
    <w:p w14:paraId="2920980D" w14:textId="77777777" w:rsid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xml:space="preserve">Η λατινική γλώσσα, </w:t>
      </w:r>
    </w:p>
    <w:p w14:paraId="5FB1B280" w14:textId="77777777" w:rsid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xml:space="preserve">Η γένεση της ρωμαϊκής λογοτεχνίας, </w:t>
      </w:r>
    </w:p>
    <w:p w14:paraId="5776E9CD" w14:textId="77777777" w:rsid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xml:space="preserve">Εποχές της ρωμαϊκής λογοτεχνίας, </w:t>
      </w:r>
    </w:p>
    <w:p w14:paraId="4347B834" w14:textId="77777777" w:rsid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xml:space="preserve">Γενικά χαρακτηριστικά της ρωμαϊκής λογοτεχνίας. </w:t>
      </w:r>
    </w:p>
    <w:p w14:paraId="0F44CDD3" w14:textId="77777777" w:rsid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xml:space="preserve">Η εξέλιξη της ρωμαϊκής λογοτεχνίας: </w:t>
      </w:r>
    </w:p>
    <w:p w14:paraId="56C5E57D" w14:textId="317276D0"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Κλασική εποχή: α. Οι χρόνοι του Κικέρωνα, β. Αυγούστειοι χρόνοι.</w:t>
      </w:r>
    </w:p>
    <w:p w14:paraId="0101D22B"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b/>
          <w:bCs/>
          <w:color w:val="252525"/>
          <w:sz w:val="24"/>
          <w:szCs w:val="24"/>
          <w:lang w:eastAsia="el-GR"/>
        </w:rPr>
        <w:t>2. Κείμενο</w:t>
      </w:r>
    </w:p>
    <w:p w14:paraId="3DE8625C"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b/>
          <w:bCs/>
          <w:color w:val="252525"/>
          <w:sz w:val="24"/>
          <w:szCs w:val="24"/>
          <w:lang w:eastAsia="el-GR"/>
        </w:rPr>
        <w:t>Ενότητες I-XV.</w:t>
      </w:r>
    </w:p>
    <w:p w14:paraId="171239BE"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b/>
          <w:bCs/>
          <w:color w:val="252525"/>
          <w:sz w:val="24"/>
          <w:szCs w:val="24"/>
          <w:lang w:eastAsia="el-GR"/>
        </w:rPr>
      </w:pPr>
      <w:r w:rsidRPr="00033B03">
        <w:rPr>
          <w:rFonts w:ascii="Segoe UI" w:eastAsia="Times New Roman" w:hAnsi="Segoe UI" w:cs="Segoe UI"/>
          <w:b/>
          <w:bCs/>
          <w:color w:val="252525"/>
          <w:sz w:val="24"/>
          <w:szCs w:val="24"/>
          <w:u w:val="single"/>
          <w:lang w:eastAsia="el-GR"/>
        </w:rPr>
        <w:t>3. Λατινικές φράσεις που είναι σε χρήση στον νεοελληνικό λόγο</w:t>
      </w:r>
    </w:p>
    <w:p w14:paraId="313DF68E"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A.C. (ante Christum) προ Χριστού (π.Χ.)</w:t>
      </w:r>
    </w:p>
    <w:p w14:paraId="312878D5"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A.D. Anno Domini (κατά λέξη: έτος Κυρίου) μετά Χριστόν (μ.Χ.)</w:t>
      </w:r>
    </w:p>
    <w:p w14:paraId="78B055A6"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ad hominem (argumentum) επιχείρημα που απευθύνεται επιθετικά εναντίον του προσώπου και όχι εναντίον της θέσης που το πρόσωπο αυτό εκφράζει, η προσωπική επίθεση, η απάντηση/επίθεση στο πρόσωπο που εξέφρασε μια άποψη με την οποία διαφωνούμε, αντί η απάντηση να αφορά την άποψη αυτή</w:t>
      </w:r>
    </w:p>
    <w:p w14:paraId="1FD2AC14"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ad populum (argumentum) επιχείρημα που αποτελεί μια ψευδή θέση αλλά αντλεί</w:t>
      </w:r>
      <w:r w:rsidRPr="00033B03">
        <w:rPr>
          <w:rFonts w:ascii="Segoe UI" w:eastAsia="Times New Roman" w:hAnsi="Segoe UI" w:cs="Segoe UI"/>
          <w:color w:val="252525"/>
          <w:sz w:val="24"/>
          <w:szCs w:val="24"/>
          <w:lang w:eastAsia="el-GR"/>
        </w:rPr>
        <w:br/>
        <w:t>τη βαρύτητά του από την ευρεία απήχηση της θέσης αυτής</w:t>
      </w:r>
    </w:p>
    <w:p w14:paraId="70204EF5"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lastRenderedPageBreak/>
        <w:t>• altera pars η άλλη πλευρά, η άλλη άποψη</w:t>
      </w:r>
    </w:p>
    <w:p w14:paraId="22820916"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alter ego το άλλο Εγώ, το δεύτερο Εγώ, το πρόσωπο με το οποίο ταυτίζεται κανείς, το συμπλήρωμά του, ο άλλος του εαυτός</w:t>
      </w:r>
    </w:p>
    <w:p w14:paraId="71A36309"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A.M. (Ante Meridiem) προ μεσημβρίας (π.μ.)</w:t>
      </w:r>
    </w:p>
    <w:p w14:paraId="241B4C81"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 posteriori εκ των υστέρων</w:t>
      </w:r>
    </w:p>
    <w:p w14:paraId="4652AAA2"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a priori εκ των προτέρων</w:t>
      </w:r>
    </w:p>
    <w:p w14:paraId="6C68E469"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ca., cir., circ. (circa) περί, περίπου</w:t>
      </w:r>
    </w:p>
    <w:p w14:paraId="0F0F8F00"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carpe diem εκμεταλλεύσου τη μέρα (Οράτιος, Ωδ. 1.11.8)</w:t>
      </w:r>
    </w:p>
    <w:p w14:paraId="62EDBA68"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casus belli κατά λέξη: περίπτωση πολέμου. Συχνότερα χρησιμοποιείται με την έννοια «αιτία πολέμου»</w:t>
      </w:r>
    </w:p>
    <w:p w14:paraId="55150597"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Curriculum Vitae, CV (κατά λέξη: η πορεία του βίου), το βιογραφικό σημείωμα</w:t>
      </w:r>
    </w:p>
    <w:p w14:paraId="22845B95"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de facto εκ των πραγμάτων,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w:t>
      </w:r>
    </w:p>
    <w:p w14:paraId="4ABA21EB"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de jure εκ του δικαίου, εκ του νόμου, νομίμως, αυτό που προκύπτει από την εφαρμογή του δικαίου, νομικά.</w:t>
      </w:r>
    </w:p>
    <w:p w14:paraId="61B41673"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erga omnes έναντι όλων</w:t>
      </w:r>
    </w:p>
    <w:p w14:paraId="54CE3110"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et alii, et al. και άλλοι, και άλλα, κ.ά.</w:t>
      </w:r>
    </w:p>
    <w:p w14:paraId="053D1340"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et cetera, etc. και λοιπά, κ.λπ.</w:t>
      </w:r>
    </w:p>
    <w:p w14:paraId="131828F6"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ex cathedra «από καθέδρας». Λέγεται για ομιλητή που εκφράζεται με ύφος αυθεντίας ή από θέση που του δίνει το δικαίωμα να θεωρείται αυθεντία</w:t>
      </w:r>
    </w:p>
    <w:p w14:paraId="20E82D60"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exempli gratia, e.g. παραδείγματος χάριν (π.χ.)</w:t>
      </w:r>
    </w:p>
    <w:p w14:paraId="062184B6"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ex officio αυτό που προκύπτει από τη θέση καθήκοντος κάποιου, από τη θέση κάποιου, από το αξίωμα κάποιου</w:t>
      </w:r>
    </w:p>
    <w:p w14:paraId="4EECDC82"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in medias res στο μέσο της υπόθεσης ή της πλοκής</w:t>
      </w:r>
    </w:p>
    <w:p w14:paraId="6FD44F60"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lastRenderedPageBreak/>
        <w:t>• in memoriam εις μνήμην, στη μνήμη κάποιου</w:t>
      </w:r>
    </w:p>
    <w:p w14:paraId="3EF60226"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lapsus linguae γλωσσικό λάθος, λάθος εκ παραδρομής στην ομιλία</w:t>
      </w:r>
    </w:p>
    <w:p w14:paraId="7EBD3169"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lapsus calami λάθος της γραφίδας, λάθος εκ παραδρομής στον γραπτό λόγο</w:t>
      </w:r>
    </w:p>
    <w:p w14:paraId="3B1D7F88"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mea culpa λάθος μου</w:t>
      </w:r>
    </w:p>
    <w:p w14:paraId="75B25DF1"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memorandum μνημόνιο, υπόμνημα</w:t>
      </w:r>
    </w:p>
    <w:p w14:paraId="56CAE913"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modus operandi (M.O.) τρόπος ενέργειας</w:t>
      </w:r>
    </w:p>
    <w:p w14:paraId="415C67ED"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modus vivendi τρόπος ζωής</w:t>
      </w:r>
    </w:p>
    <w:p w14:paraId="110BC9C4"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moratorium καθυστέρηση</w:t>
      </w:r>
    </w:p>
    <w:p w14:paraId="0C480F71"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mutatis mutandis τηρουμένων των αναλογιών, μετά τις απαραίτητες αλλαγές</w:t>
      </w:r>
    </w:p>
    <w:p w14:paraId="43850E1C"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passim σποράδην, σποραδικά, εδώ κι εκεί, σε διάφορα σημεία του κειμένου</w:t>
      </w:r>
    </w:p>
    <w:p w14:paraId="627B1A84"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persona grata πρόσωπο επιθυμητό, ευπρόσδεκτο</w:t>
      </w:r>
    </w:p>
    <w:p w14:paraId="27B52BB2"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persona non grata πρόσωπο ανεπιθύμητο</w:t>
      </w:r>
    </w:p>
    <w:p w14:paraId="6C5A1B29"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placebo (κατά λέξη: θα προσφέρω ευχαρίστηση, ικανοποίηση) φάρμακο που χορηγείται στον ασθενή για ψυχολογική του στήριξη παρά για τη θεραπεία της αρρώστιας του</w:t>
      </w:r>
    </w:p>
    <w:p w14:paraId="57D0E962"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val="en-US" w:eastAsia="el-GR"/>
        </w:rPr>
      </w:pPr>
      <w:r w:rsidRPr="00033B03">
        <w:rPr>
          <w:rFonts w:ascii="Segoe UI" w:eastAsia="Times New Roman" w:hAnsi="Segoe UI" w:cs="Segoe UI"/>
          <w:color w:val="252525"/>
          <w:sz w:val="24"/>
          <w:szCs w:val="24"/>
          <w:lang w:val="en-US" w:eastAsia="el-GR"/>
        </w:rPr>
        <w:t xml:space="preserve">• P.M. (Post Meridiem) </w:t>
      </w:r>
      <w:r w:rsidRPr="00033B03">
        <w:rPr>
          <w:rFonts w:ascii="Segoe UI" w:eastAsia="Times New Roman" w:hAnsi="Segoe UI" w:cs="Segoe UI"/>
          <w:color w:val="252525"/>
          <w:sz w:val="24"/>
          <w:szCs w:val="24"/>
          <w:lang w:eastAsia="el-GR"/>
        </w:rPr>
        <w:t>μετά</w:t>
      </w:r>
      <w:r w:rsidRPr="00033B03">
        <w:rPr>
          <w:rFonts w:ascii="Segoe UI" w:eastAsia="Times New Roman" w:hAnsi="Segoe UI" w:cs="Segoe UI"/>
          <w:color w:val="252525"/>
          <w:sz w:val="24"/>
          <w:szCs w:val="24"/>
          <w:lang w:val="en-US" w:eastAsia="el-GR"/>
        </w:rPr>
        <w:t xml:space="preserve"> </w:t>
      </w:r>
      <w:r w:rsidRPr="00033B03">
        <w:rPr>
          <w:rFonts w:ascii="Segoe UI" w:eastAsia="Times New Roman" w:hAnsi="Segoe UI" w:cs="Segoe UI"/>
          <w:color w:val="252525"/>
          <w:sz w:val="24"/>
          <w:szCs w:val="24"/>
          <w:lang w:eastAsia="el-GR"/>
        </w:rPr>
        <w:t>μεσημβρίαν</w:t>
      </w:r>
      <w:r w:rsidRPr="00033B03">
        <w:rPr>
          <w:rFonts w:ascii="Segoe UI" w:eastAsia="Times New Roman" w:hAnsi="Segoe UI" w:cs="Segoe UI"/>
          <w:color w:val="252525"/>
          <w:sz w:val="24"/>
          <w:szCs w:val="24"/>
          <w:lang w:val="en-US" w:eastAsia="el-GR"/>
        </w:rPr>
        <w:t xml:space="preserve"> (</w:t>
      </w:r>
      <w:r w:rsidRPr="00033B03">
        <w:rPr>
          <w:rFonts w:ascii="Segoe UI" w:eastAsia="Times New Roman" w:hAnsi="Segoe UI" w:cs="Segoe UI"/>
          <w:color w:val="252525"/>
          <w:sz w:val="24"/>
          <w:szCs w:val="24"/>
          <w:lang w:eastAsia="el-GR"/>
        </w:rPr>
        <w:t>μ</w:t>
      </w:r>
      <w:r w:rsidRPr="00033B03">
        <w:rPr>
          <w:rFonts w:ascii="Segoe UI" w:eastAsia="Times New Roman" w:hAnsi="Segoe UI" w:cs="Segoe UI"/>
          <w:color w:val="252525"/>
          <w:sz w:val="24"/>
          <w:szCs w:val="24"/>
          <w:lang w:val="en-US" w:eastAsia="el-GR"/>
        </w:rPr>
        <w:t>.</w:t>
      </w:r>
      <w:r w:rsidRPr="00033B03">
        <w:rPr>
          <w:rFonts w:ascii="Segoe UI" w:eastAsia="Times New Roman" w:hAnsi="Segoe UI" w:cs="Segoe UI"/>
          <w:color w:val="252525"/>
          <w:sz w:val="24"/>
          <w:szCs w:val="24"/>
          <w:lang w:eastAsia="el-GR"/>
        </w:rPr>
        <w:t>μ</w:t>
      </w:r>
      <w:r w:rsidRPr="00033B03">
        <w:rPr>
          <w:rFonts w:ascii="Segoe UI" w:eastAsia="Times New Roman" w:hAnsi="Segoe UI" w:cs="Segoe UI"/>
          <w:color w:val="252525"/>
          <w:sz w:val="24"/>
          <w:szCs w:val="24"/>
          <w:lang w:val="en-US" w:eastAsia="el-GR"/>
        </w:rPr>
        <w:t>.)</w:t>
      </w:r>
    </w:p>
    <w:p w14:paraId="04962740"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val="en-US" w:eastAsia="el-GR"/>
        </w:rPr>
      </w:pPr>
      <w:r w:rsidRPr="00033B03">
        <w:rPr>
          <w:rFonts w:ascii="Segoe UI" w:eastAsia="Times New Roman" w:hAnsi="Segoe UI" w:cs="Segoe UI"/>
          <w:color w:val="252525"/>
          <w:sz w:val="24"/>
          <w:szCs w:val="24"/>
          <w:lang w:val="en-US" w:eastAsia="el-GR"/>
        </w:rPr>
        <w:t xml:space="preserve">• primus inter pares </w:t>
      </w:r>
      <w:r w:rsidRPr="00033B03">
        <w:rPr>
          <w:rFonts w:ascii="Segoe UI" w:eastAsia="Times New Roman" w:hAnsi="Segoe UI" w:cs="Segoe UI"/>
          <w:color w:val="252525"/>
          <w:sz w:val="24"/>
          <w:szCs w:val="24"/>
          <w:lang w:eastAsia="el-GR"/>
        </w:rPr>
        <w:t>πρώτος</w:t>
      </w:r>
      <w:r w:rsidRPr="00033B03">
        <w:rPr>
          <w:rFonts w:ascii="Segoe UI" w:eastAsia="Times New Roman" w:hAnsi="Segoe UI" w:cs="Segoe UI"/>
          <w:color w:val="252525"/>
          <w:sz w:val="24"/>
          <w:szCs w:val="24"/>
          <w:lang w:val="en-US" w:eastAsia="el-GR"/>
        </w:rPr>
        <w:t xml:space="preserve"> </w:t>
      </w:r>
      <w:r w:rsidRPr="00033B03">
        <w:rPr>
          <w:rFonts w:ascii="Segoe UI" w:eastAsia="Times New Roman" w:hAnsi="Segoe UI" w:cs="Segoe UI"/>
          <w:color w:val="252525"/>
          <w:sz w:val="24"/>
          <w:szCs w:val="24"/>
          <w:lang w:eastAsia="el-GR"/>
        </w:rPr>
        <w:t>μεταξύ</w:t>
      </w:r>
      <w:r w:rsidRPr="00033B03">
        <w:rPr>
          <w:rFonts w:ascii="Segoe UI" w:eastAsia="Times New Roman" w:hAnsi="Segoe UI" w:cs="Segoe UI"/>
          <w:color w:val="252525"/>
          <w:sz w:val="24"/>
          <w:szCs w:val="24"/>
          <w:lang w:val="en-US" w:eastAsia="el-GR"/>
        </w:rPr>
        <w:t xml:space="preserve"> </w:t>
      </w:r>
      <w:r w:rsidRPr="00033B03">
        <w:rPr>
          <w:rFonts w:ascii="Segoe UI" w:eastAsia="Times New Roman" w:hAnsi="Segoe UI" w:cs="Segoe UI"/>
          <w:color w:val="252525"/>
          <w:sz w:val="24"/>
          <w:szCs w:val="24"/>
          <w:lang w:eastAsia="el-GR"/>
        </w:rPr>
        <w:t>ίσων</w:t>
      </w:r>
    </w:p>
    <w:p w14:paraId="0F6C8324"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val="en-US" w:eastAsia="el-GR"/>
        </w:rPr>
      </w:pPr>
      <w:r w:rsidRPr="00033B03">
        <w:rPr>
          <w:rFonts w:ascii="Segoe UI" w:eastAsia="Times New Roman" w:hAnsi="Segoe UI" w:cs="Segoe UI"/>
          <w:color w:val="252525"/>
          <w:sz w:val="24"/>
          <w:szCs w:val="24"/>
          <w:lang w:val="en-US" w:eastAsia="el-GR"/>
        </w:rPr>
        <w:t xml:space="preserve">• prima facie </w:t>
      </w:r>
      <w:r w:rsidRPr="00033B03">
        <w:rPr>
          <w:rFonts w:ascii="Segoe UI" w:eastAsia="Times New Roman" w:hAnsi="Segoe UI" w:cs="Segoe UI"/>
          <w:color w:val="252525"/>
          <w:sz w:val="24"/>
          <w:szCs w:val="24"/>
          <w:lang w:eastAsia="el-GR"/>
        </w:rPr>
        <w:t>εκ</w:t>
      </w:r>
      <w:r w:rsidRPr="00033B03">
        <w:rPr>
          <w:rFonts w:ascii="Segoe UI" w:eastAsia="Times New Roman" w:hAnsi="Segoe UI" w:cs="Segoe UI"/>
          <w:color w:val="252525"/>
          <w:sz w:val="24"/>
          <w:szCs w:val="24"/>
          <w:lang w:val="en-US" w:eastAsia="el-GR"/>
        </w:rPr>
        <w:t xml:space="preserve"> </w:t>
      </w:r>
      <w:r w:rsidRPr="00033B03">
        <w:rPr>
          <w:rFonts w:ascii="Segoe UI" w:eastAsia="Times New Roman" w:hAnsi="Segoe UI" w:cs="Segoe UI"/>
          <w:color w:val="252525"/>
          <w:sz w:val="24"/>
          <w:szCs w:val="24"/>
          <w:lang w:eastAsia="el-GR"/>
        </w:rPr>
        <w:t>πρώτης</w:t>
      </w:r>
      <w:r w:rsidRPr="00033B03">
        <w:rPr>
          <w:rFonts w:ascii="Segoe UI" w:eastAsia="Times New Roman" w:hAnsi="Segoe UI" w:cs="Segoe UI"/>
          <w:color w:val="252525"/>
          <w:sz w:val="24"/>
          <w:szCs w:val="24"/>
          <w:lang w:val="en-US" w:eastAsia="el-GR"/>
        </w:rPr>
        <w:t xml:space="preserve"> </w:t>
      </w:r>
      <w:r w:rsidRPr="00033B03">
        <w:rPr>
          <w:rFonts w:ascii="Segoe UI" w:eastAsia="Times New Roman" w:hAnsi="Segoe UI" w:cs="Segoe UI"/>
          <w:color w:val="252525"/>
          <w:sz w:val="24"/>
          <w:szCs w:val="24"/>
          <w:lang w:eastAsia="el-GR"/>
        </w:rPr>
        <w:t>όψεως</w:t>
      </w:r>
    </w:p>
    <w:p w14:paraId="50EFBB18"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scripta manent τα γραπτά μένουν</w:t>
      </w:r>
    </w:p>
    <w:p w14:paraId="17E95858"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(sic) έτσι ακριβώς (γραμμένο, διατυπωμένο κ.λπ.). Βρίσκεται πάντα σε παρένθεση και δίνει έμφαση σε ένα στοιχείο του λόγου που πρέπει να προσέξει ο αναγνώστης, επειδή αυτό είναι εσφαλμένο, παράδοξο ή αδόκιμο</w:t>
      </w:r>
    </w:p>
    <w:p w14:paraId="6DEEEC87"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sine qua non (συχνά μαζί με τις λέξεις conditio, causa) (κατάσταση, αιτία) εκ των ων ουκ άνευ, αναγκαία προϋπόθεση</w:t>
      </w:r>
    </w:p>
    <w:p w14:paraId="01F4D89B"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s.o.s. (si opus sit) αν χρειάζεται, αν υπάρχει ανάγκη</w:t>
      </w:r>
    </w:p>
    <w:p w14:paraId="2926529B"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status quo (κατά λέξη: η κατάσταση στην οποία…) η ισχύουσα κατάσταση</w:t>
      </w:r>
    </w:p>
    <w:p w14:paraId="3E3BC2CD"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lastRenderedPageBreak/>
        <w:t>• sui generis (κατά λέξη: του δικού του γένους) ιδιόμορφος, ιδιότυπος. Λέγεται συνήθως ως χαρακτηρισμός προσώπων ή καταστάσεων που έχουν κάτι το ιδιαίτερο, ιδιότητα χαρακτηριστική των ίδιων και μόνο</w:t>
      </w:r>
    </w:p>
    <w:p w14:paraId="15AD0FB0"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tabula rasa (κατά λέξη: άγραφη πλάκα, αποξεσμένος, σβησμένος πίνακας). Λέγεται για τον νου, που θεωρείται ως κάτι άγραφο, κενό, πριν γεμίσει με εντυπώσεις, γνώσεις, εμπειρίες</w:t>
      </w:r>
    </w:p>
    <w:p w14:paraId="2B3F84EB"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terra incognita άγνωστη γη, άγνωστος τόπος, άγνωστο θέμα, αντικείμενο</w:t>
      </w:r>
    </w:p>
    <w:p w14:paraId="3EDAE4C4"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urbi et orbi στην πόλη και στην οικουμένη, στην πόλη και σε ολόκληρο τον κόσμο, δηλαδή παντού</w:t>
      </w:r>
    </w:p>
    <w:p w14:paraId="6E871249"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verbatim κατά λέξη, ακριβώς</w:t>
      </w:r>
    </w:p>
    <w:p w14:paraId="4ED5679D" w14:textId="77777777" w:rsidR="00033B03" w:rsidRPr="00033B03" w:rsidRDefault="00033B03" w:rsidP="00033B03">
      <w:pPr>
        <w:shd w:val="clear" w:color="auto" w:fill="FFFFFF"/>
        <w:spacing w:after="100" w:afterAutospacing="1" w:line="240" w:lineRule="auto"/>
        <w:ind w:left="-851" w:right="-908"/>
        <w:rPr>
          <w:rFonts w:ascii="Segoe UI" w:eastAsia="Times New Roman" w:hAnsi="Segoe UI" w:cs="Segoe UI"/>
          <w:color w:val="252525"/>
          <w:sz w:val="24"/>
          <w:szCs w:val="24"/>
          <w:lang w:eastAsia="el-GR"/>
        </w:rPr>
      </w:pPr>
      <w:r w:rsidRPr="00033B03">
        <w:rPr>
          <w:rFonts w:ascii="Segoe UI" w:eastAsia="Times New Roman" w:hAnsi="Segoe UI" w:cs="Segoe UI"/>
          <w:color w:val="252525"/>
          <w:sz w:val="24"/>
          <w:szCs w:val="24"/>
          <w:lang w:eastAsia="el-GR"/>
        </w:rPr>
        <w:t>• vs. (versus) εναντίον (κάποιου)</w:t>
      </w:r>
    </w:p>
    <w:p w14:paraId="3050FED8" w14:textId="77777777" w:rsidR="00033B03" w:rsidRDefault="00033B03" w:rsidP="00033B03">
      <w:pPr>
        <w:ind w:left="-851" w:right="-908"/>
      </w:pPr>
    </w:p>
    <w:sectPr w:rsidR="00033B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03"/>
    <w:rsid w:val="00033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B3CD"/>
  <w15:chartTrackingRefBased/>
  <w15:docId w15:val="{C7C27D2F-C31B-4B88-8CE9-0C72A3D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740</Words>
  <Characters>3996</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1</cp:revision>
  <dcterms:created xsi:type="dcterms:W3CDTF">2021-09-20T18:29:00Z</dcterms:created>
  <dcterms:modified xsi:type="dcterms:W3CDTF">2021-09-20T18:31:00Z</dcterms:modified>
</cp:coreProperties>
</file>