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98EA" w14:textId="77777777" w:rsidR="00AE3FBA" w:rsidRDefault="00AE3FBA"/>
    <w:p w14:paraId="53AFAF39" w14:textId="77777777" w:rsidR="00AF3770" w:rsidRDefault="00AF3770"/>
    <w:p w14:paraId="17444B51"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ΒΙΒΛΙΟ:«ΒΙΟΛΟΓΙΑ Γενικής Παιδείας Β ’ΓΕΝΙΚΟΥ ΛΥΚΕΙΟΥ» των ΑΔΑΜΑΝΤΙΑΔΟΥ ΣΜ., ΓΕΩΡΓΑΤΟΥ Μ., ΓΙΑΠΙΤΖΑΚΗ Χ., ΛΑΚΚΑ Λ., ΝΟΤΑΡΑ Δ., ΦΛΩΡΕΝΤΙΝ Ν., ΧΑΤΖΗΚΩΝΤΗ ΟΛ., ΧΑΤΖΗΓΕΩΡΓΙΟΥ Γ., όπως αυτό αναμορφώθηκε από τους ΚΑΛΑΪΤΖΙΔΑΚΗ Μ. και ΠΑΝΤΑΖΙΔΗ Γ.</w:t>
      </w:r>
    </w:p>
    <w:p w14:paraId="320A112F"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Κεφάλαιο 1: Άνθρωπος και Υγεία</w:t>
      </w:r>
    </w:p>
    <w:p w14:paraId="4741F8BD" w14:textId="77777777" w:rsidR="00AF3770" w:rsidRPr="00AF3770" w:rsidRDefault="00AF3770" w:rsidP="00AF3770">
      <w:pPr>
        <w:numPr>
          <w:ilvl w:val="0"/>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Παράγοντες που επηρεάζουν την υγεία του ανθρώπου</w:t>
      </w:r>
    </w:p>
    <w:p w14:paraId="48F03B22" w14:textId="77777777" w:rsidR="00AF3770" w:rsidRPr="00AF3770" w:rsidRDefault="00AF3770" w:rsidP="00AF3770">
      <w:pPr>
        <w:numPr>
          <w:ilvl w:val="0"/>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Μικροοργανισμοί</w:t>
      </w:r>
    </w:p>
    <w:p w14:paraId="43196456" w14:textId="77777777" w:rsidR="00AF3770" w:rsidRPr="00AF3770" w:rsidRDefault="00AF3770" w:rsidP="00AF3770">
      <w:pPr>
        <w:numPr>
          <w:ilvl w:val="1"/>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Κατηγορίες παθογόνων μικροοργανισμών, εκτός της παραγράφου «Πολλαπλασιασμός των ιών»</w:t>
      </w:r>
    </w:p>
    <w:p w14:paraId="402B210B" w14:textId="77777777" w:rsidR="00AF3770" w:rsidRPr="00AF3770" w:rsidRDefault="00AF3770" w:rsidP="00AF3770">
      <w:pPr>
        <w:numPr>
          <w:ilvl w:val="1"/>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Μετάδοση και αντιμετώπιση των παθογόνων μικροοργανισμών</w:t>
      </w:r>
    </w:p>
    <w:p w14:paraId="519F68C1" w14:textId="77777777" w:rsidR="00AF3770" w:rsidRPr="00AF3770" w:rsidRDefault="00AF3770" w:rsidP="00AF3770">
      <w:pPr>
        <w:numPr>
          <w:ilvl w:val="0"/>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Μηχανισμοί άμυνας του ανθρώπινου οργανισμού Βασικές αρχές ανοσίας</w:t>
      </w:r>
    </w:p>
    <w:p w14:paraId="6B829212" w14:textId="77777777" w:rsidR="00AF3770" w:rsidRPr="00AF3770" w:rsidRDefault="00AF3770" w:rsidP="00AF3770">
      <w:pPr>
        <w:numPr>
          <w:ilvl w:val="1"/>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Μηχανισμοί μη ειδικής άμυνας</w:t>
      </w:r>
    </w:p>
    <w:p w14:paraId="0B2AB434" w14:textId="77777777" w:rsidR="00AF3770" w:rsidRPr="00AF3770" w:rsidRDefault="00AF3770" w:rsidP="00AF3770">
      <w:pPr>
        <w:numPr>
          <w:ilvl w:val="1"/>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Μηχανισμοί ειδικής άμυνας Ανοσία</w:t>
      </w:r>
    </w:p>
    <w:p w14:paraId="004FE584" w14:textId="77777777" w:rsidR="00AF3770" w:rsidRPr="00AF3770" w:rsidRDefault="00AF3770" w:rsidP="00AF3770">
      <w:pPr>
        <w:numPr>
          <w:ilvl w:val="1"/>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Προβλήματα στη δράση του ανοσοβιολογικού συστήματος</w:t>
      </w:r>
    </w:p>
    <w:p w14:paraId="1424BC64" w14:textId="77777777" w:rsidR="00AF3770" w:rsidRPr="00AF3770" w:rsidRDefault="00AF3770" w:rsidP="00AF3770">
      <w:pPr>
        <w:numPr>
          <w:ilvl w:val="1"/>
          <w:numId w:val="1"/>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Σύνδρομο Επίκτητης Ανοσολογικής Ανεπάρκειας (ΑIDS), εκτός των παραγράφων «Αντιμετώπιση της ασθένειας» και «Κοινωνικό πρόβλημα»</w:t>
      </w:r>
    </w:p>
    <w:p w14:paraId="605C0E16"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1.5 Ουσίες που προκαλούν εθισμό Κεφάλαιο 2: Άνθρωπος και Περιβάλλον</w:t>
      </w:r>
    </w:p>
    <w:p w14:paraId="46954E52" w14:textId="77777777" w:rsidR="00AF3770" w:rsidRPr="00AF3770" w:rsidRDefault="00AF3770" w:rsidP="00AF3770">
      <w:pPr>
        <w:numPr>
          <w:ilvl w:val="0"/>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Η έννοια του οικοσυστήματος</w:t>
      </w:r>
    </w:p>
    <w:p w14:paraId="68EA7428" w14:textId="77777777" w:rsidR="00AF3770" w:rsidRPr="00AF3770" w:rsidRDefault="00AF3770" w:rsidP="00AF3770">
      <w:pPr>
        <w:numPr>
          <w:ilvl w:val="1"/>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Χαρακτηριστικά οικοσυστημάτων</w:t>
      </w:r>
    </w:p>
    <w:p w14:paraId="0577109B" w14:textId="77777777" w:rsidR="00AF3770" w:rsidRPr="00AF3770" w:rsidRDefault="00AF3770" w:rsidP="00AF3770">
      <w:pPr>
        <w:numPr>
          <w:ilvl w:val="0"/>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Ροή Ενέργειας</w:t>
      </w:r>
    </w:p>
    <w:p w14:paraId="43C4B744" w14:textId="77777777" w:rsidR="00AF3770" w:rsidRPr="00AF3770" w:rsidRDefault="00AF3770" w:rsidP="00AF3770">
      <w:pPr>
        <w:numPr>
          <w:ilvl w:val="1"/>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Τροφικές αλυσίδες και τροφικά πλέγματα</w:t>
      </w:r>
    </w:p>
    <w:p w14:paraId="6CB784F1" w14:textId="77777777" w:rsidR="00AF3770" w:rsidRPr="00AF3770" w:rsidRDefault="00AF3770" w:rsidP="00AF3770">
      <w:pPr>
        <w:numPr>
          <w:ilvl w:val="1"/>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Τροφικές πυραμίδες και τροφικά επίπεδα</w:t>
      </w:r>
    </w:p>
    <w:p w14:paraId="5773F834" w14:textId="77777777" w:rsidR="00AF3770" w:rsidRPr="00AF3770" w:rsidRDefault="00AF3770" w:rsidP="00AF3770">
      <w:pPr>
        <w:numPr>
          <w:ilvl w:val="0"/>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Βιογεωχημικοί κύκλοι</w:t>
      </w:r>
    </w:p>
    <w:p w14:paraId="1705B70A" w14:textId="77777777" w:rsidR="00AF3770" w:rsidRPr="00AF3770" w:rsidRDefault="00AF3770" w:rsidP="00AF3770">
      <w:pPr>
        <w:numPr>
          <w:ilvl w:val="1"/>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Ο κύκλος του άνθρακα</w:t>
      </w:r>
    </w:p>
    <w:p w14:paraId="514BAD6F" w14:textId="77777777" w:rsidR="00AF3770" w:rsidRPr="00AF3770" w:rsidRDefault="00AF3770" w:rsidP="00AF3770">
      <w:pPr>
        <w:numPr>
          <w:ilvl w:val="1"/>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Ο κύκλος του αζώτου</w:t>
      </w:r>
    </w:p>
    <w:p w14:paraId="5F495B02" w14:textId="77777777" w:rsidR="00AF3770" w:rsidRPr="00AF3770" w:rsidRDefault="00AF3770" w:rsidP="00AF3770">
      <w:pPr>
        <w:numPr>
          <w:ilvl w:val="1"/>
          <w:numId w:val="2"/>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Ο κύκλος του νερού</w:t>
      </w:r>
    </w:p>
    <w:p w14:paraId="1C3533D8"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2.4.3 Ερημοποίηση</w:t>
      </w:r>
    </w:p>
    <w:p w14:paraId="4012B053"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2.4.4 Ρύπανση (περιλαμβάνονται στην ύλη μόνο η εισαγωγή και οι παράγραφοι: «Το φαινόμενο του θερμοκηπίου» και «Ρύπανση των υδάτων»)</w:t>
      </w:r>
    </w:p>
    <w:p w14:paraId="2803253D"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Κεφάλαιο 3: Εξέλιξη</w:t>
      </w:r>
    </w:p>
    <w:p w14:paraId="1BB85AC5"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3.1.1 Ταξινόμηση των οργανισμών και εξέλιξη</w:t>
      </w:r>
    </w:p>
    <w:p w14:paraId="0A7F0798" w14:textId="77777777" w:rsidR="00AF3770" w:rsidRPr="00AF3770" w:rsidRDefault="00AF3770" w:rsidP="00AF3770">
      <w:pPr>
        <w:numPr>
          <w:ilvl w:val="0"/>
          <w:numId w:val="3"/>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Η θεωρία της Φυσικής Επιλογής</w:t>
      </w:r>
    </w:p>
    <w:p w14:paraId="46530565" w14:textId="77777777" w:rsidR="00AF3770" w:rsidRPr="00AF3770" w:rsidRDefault="00AF3770" w:rsidP="00AF3770">
      <w:pPr>
        <w:numPr>
          <w:ilvl w:val="0"/>
          <w:numId w:val="3"/>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Μερικές χρήσιμες αποσαφηνίσεις στη θεωρία της φυσικής επιλογής</w:t>
      </w:r>
    </w:p>
    <w:p w14:paraId="7A02CFDA" w14:textId="77777777" w:rsidR="00AF3770" w:rsidRPr="00AF3770" w:rsidRDefault="00AF3770" w:rsidP="00AF3770">
      <w:pPr>
        <w:numPr>
          <w:ilvl w:val="0"/>
          <w:numId w:val="3"/>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lastRenderedPageBreak/>
        <w:t>Η φυσική επιλογή εν δράσει</w:t>
      </w:r>
    </w:p>
    <w:p w14:paraId="58ECC811" w14:textId="77777777" w:rsidR="00AF3770" w:rsidRPr="00AF3770" w:rsidRDefault="00AF3770" w:rsidP="00AF3770">
      <w:pPr>
        <w:numPr>
          <w:ilvl w:val="0"/>
          <w:numId w:val="4"/>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Τι είναι η φυλογένεση και από πού αντλούμε σχετικά στοιχεία</w:t>
      </w:r>
    </w:p>
    <w:p w14:paraId="0EC42758" w14:textId="77777777" w:rsidR="00AF3770" w:rsidRPr="00AF3770" w:rsidRDefault="00AF3770" w:rsidP="00AF3770">
      <w:pPr>
        <w:numPr>
          <w:ilvl w:val="0"/>
          <w:numId w:val="4"/>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Η εξέλιξη του ανθρώπου</w:t>
      </w:r>
    </w:p>
    <w:p w14:paraId="1626156A" w14:textId="77777777" w:rsidR="00AF3770" w:rsidRPr="00AF3770" w:rsidRDefault="00AF3770" w:rsidP="00AF3770">
      <w:pPr>
        <w:numPr>
          <w:ilvl w:val="1"/>
          <w:numId w:val="4"/>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Το γενεαλογικό μας δέντρο</w:t>
      </w:r>
    </w:p>
    <w:p w14:paraId="4E10510F" w14:textId="77777777" w:rsidR="00AF3770" w:rsidRPr="00AF3770" w:rsidRDefault="00AF3770" w:rsidP="00AF3770">
      <w:pPr>
        <w:numPr>
          <w:ilvl w:val="1"/>
          <w:numId w:val="4"/>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Η εμφάνιση των Θηλαστικών και των Πρωτευόντων</w:t>
      </w:r>
    </w:p>
    <w:p w14:paraId="63028636" w14:textId="77777777" w:rsidR="00AF3770" w:rsidRPr="00AF3770" w:rsidRDefault="00AF3770" w:rsidP="00AF3770">
      <w:pPr>
        <w:numPr>
          <w:ilvl w:val="1"/>
          <w:numId w:val="4"/>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Τα χαρακτηριστικά των Πρωτευόντων</w:t>
      </w:r>
    </w:p>
    <w:p w14:paraId="72E3B6AE" w14:textId="77777777" w:rsidR="00AF3770" w:rsidRPr="00AF3770" w:rsidRDefault="00AF3770" w:rsidP="00AF3770">
      <w:pPr>
        <w:numPr>
          <w:ilvl w:val="1"/>
          <w:numId w:val="4"/>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Η εμφάνιση των Ανθρωπιδών</w:t>
      </w:r>
    </w:p>
    <w:p w14:paraId="24E43516" w14:textId="77777777" w:rsidR="00AF3770" w:rsidRPr="00AF3770" w:rsidRDefault="00AF3770" w:rsidP="00AF3770">
      <w:pPr>
        <w:numPr>
          <w:ilvl w:val="1"/>
          <w:numId w:val="4"/>
        </w:numPr>
        <w:spacing w:before="100" w:beforeAutospacing="1" w:after="100" w:afterAutospacing="1" w:line="240" w:lineRule="auto"/>
        <w:textAlignment w:val="baseline"/>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Οι πρώτοι άνθρωποι Σημείωση</w:t>
      </w:r>
    </w:p>
    <w:p w14:paraId="61D55AD7"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Επισημαίνεται ότι στην εξεταστέα ύλη δεν περιλαμβάνονται:</w:t>
      </w:r>
    </w:p>
    <w:p w14:paraId="510ADFBE"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α) Τα παραθέματα, τα οποία σκοπό έχουν να δώσουν τη δυνατότητα επιπλέον πληροφόρησης των μαθητών, ανάλογα με τα ενδιαφέροντά τους, οι πίνακες, τα μικρά ένθετα κείμενα σε πλαίσιο και οι προτάσεις για συνθετικές-δημιουργικές εργασίες των μαθητών,</w:t>
      </w:r>
    </w:p>
    <w:p w14:paraId="29365C9C" w14:textId="77777777"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r w:rsidRPr="00AF3770">
        <w:rPr>
          <w:rFonts w:ascii="Roboto" w:eastAsia="Times New Roman" w:hAnsi="Roboto" w:cs="Times New Roman"/>
          <w:color w:val="7A7A7A"/>
          <w:kern w:val="0"/>
          <w:sz w:val="24"/>
          <w:szCs w:val="24"/>
          <w:lang w:eastAsia="el-GR"/>
          <w14:ligatures w14:val="none"/>
        </w:rPr>
        <w:t>β) οι εικόνες του σχολικού βιβλίου και οι λεζάντες που τις συνοδεύουν ως αναπόσπαστο μέρος τους. Δύνανται, ωστόσο, να χρησιμοποιηθούν στην επεξήγηση δομών, λειτουργιών και διαδικασιών που ήδη αναφέρονται στο κείμενο του σχολικού βιβλίου,</w:t>
      </w:r>
    </w:p>
    <w:p w14:paraId="258B8552" w14:textId="4F069691" w:rsidR="00AF3770" w:rsidRPr="00AF3770" w:rsidRDefault="00AF3770" w:rsidP="00AF3770">
      <w:pPr>
        <w:shd w:val="clear" w:color="auto" w:fill="FFFFFF"/>
        <w:spacing w:before="100" w:beforeAutospacing="1" w:after="100" w:afterAutospacing="1" w:line="240" w:lineRule="auto"/>
        <w:rPr>
          <w:rFonts w:ascii="Roboto" w:eastAsia="Times New Roman" w:hAnsi="Roboto" w:cs="Times New Roman"/>
          <w:color w:val="7A7A7A"/>
          <w:kern w:val="0"/>
          <w:sz w:val="24"/>
          <w:szCs w:val="24"/>
          <w:lang w:eastAsia="el-GR"/>
          <w14:ligatures w14:val="none"/>
        </w:rPr>
      </w:pPr>
    </w:p>
    <w:p w14:paraId="190505FB" w14:textId="77777777" w:rsidR="00AF3770" w:rsidRDefault="00AF3770"/>
    <w:sectPr w:rsidR="00AF37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0F"/>
    <w:multiLevelType w:val="multilevel"/>
    <w:tmpl w:val="4F640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6D49"/>
    <w:multiLevelType w:val="multilevel"/>
    <w:tmpl w:val="CCD4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9090F"/>
    <w:multiLevelType w:val="multilevel"/>
    <w:tmpl w:val="48B6D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01F27"/>
    <w:multiLevelType w:val="multilevel"/>
    <w:tmpl w:val="B1C2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678343">
    <w:abstractNumId w:val="2"/>
  </w:num>
  <w:num w:numId="2" w16cid:durableId="2089378191">
    <w:abstractNumId w:val="3"/>
  </w:num>
  <w:num w:numId="3" w16cid:durableId="1665083641">
    <w:abstractNumId w:val="1"/>
  </w:num>
  <w:num w:numId="4" w16cid:durableId="84640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70"/>
    <w:rsid w:val="00107EE6"/>
    <w:rsid w:val="00326E09"/>
    <w:rsid w:val="00884791"/>
    <w:rsid w:val="00AE3FBA"/>
    <w:rsid w:val="00AF3770"/>
    <w:rsid w:val="00F632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42C2"/>
  <w15:chartTrackingRefBased/>
  <w15:docId w15:val="{6429399B-4B73-4DE5-AC74-D0AA295C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7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37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37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37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37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3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7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37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37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7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7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770"/>
    <w:rPr>
      <w:rFonts w:eastAsiaTheme="majorEastAsia" w:cstheme="majorBidi"/>
      <w:color w:val="272727" w:themeColor="text1" w:themeTint="D8"/>
    </w:rPr>
  </w:style>
  <w:style w:type="paragraph" w:styleId="Title">
    <w:name w:val="Title"/>
    <w:basedOn w:val="Normal"/>
    <w:next w:val="Normal"/>
    <w:link w:val="TitleChar"/>
    <w:uiPriority w:val="10"/>
    <w:qFormat/>
    <w:rsid w:val="00AF3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7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770"/>
    <w:pPr>
      <w:spacing w:before="160"/>
      <w:jc w:val="center"/>
    </w:pPr>
    <w:rPr>
      <w:i/>
      <w:iCs/>
      <w:color w:val="404040" w:themeColor="text1" w:themeTint="BF"/>
    </w:rPr>
  </w:style>
  <w:style w:type="character" w:customStyle="1" w:styleId="QuoteChar">
    <w:name w:val="Quote Char"/>
    <w:basedOn w:val="DefaultParagraphFont"/>
    <w:link w:val="Quote"/>
    <w:uiPriority w:val="29"/>
    <w:rsid w:val="00AF3770"/>
    <w:rPr>
      <w:i/>
      <w:iCs/>
      <w:color w:val="404040" w:themeColor="text1" w:themeTint="BF"/>
    </w:rPr>
  </w:style>
  <w:style w:type="paragraph" w:styleId="ListParagraph">
    <w:name w:val="List Paragraph"/>
    <w:basedOn w:val="Normal"/>
    <w:uiPriority w:val="34"/>
    <w:qFormat/>
    <w:rsid w:val="00AF3770"/>
    <w:pPr>
      <w:ind w:left="720"/>
      <w:contextualSpacing/>
    </w:pPr>
  </w:style>
  <w:style w:type="character" w:styleId="IntenseEmphasis">
    <w:name w:val="Intense Emphasis"/>
    <w:basedOn w:val="DefaultParagraphFont"/>
    <w:uiPriority w:val="21"/>
    <w:qFormat/>
    <w:rsid w:val="00AF3770"/>
    <w:rPr>
      <w:i/>
      <w:iCs/>
      <w:color w:val="2F5496" w:themeColor="accent1" w:themeShade="BF"/>
    </w:rPr>
  </w:style>
  <w:style w:type="paragraph" w:styleId="IntenseQuote">
    <w:name w:val="Intense Quote"/>
    <w:basedOn w:val="Normal"/>
    <w:next w:val="Normal"/>
    <w:link w:val="IntenseQuoteChar"/>
    <w:uiPriority w:val="30"/>
    <w:qFormat/>
    <w:rsid w:val="00AF3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3770"/>
    <w:rPr>
      <w:i/>
      <w:iCs/>
      <w:color w:val="2F5496" w:themeColor="accent1" w:themeShade="BF"/>
    </w:rPr>
  </w:style>
  <w:style w:type="character" w:styleId="IntenseReference">
    <w:name w:val="Intense Reference"/>
    <w:basedOn w:val="DefaultParagraphFont"/>
    <w:uiPriority w:val="32"/>
    <w:qFormat/>
    <w:rsid w:val="00AF3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6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1860</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FRANGOULI</dc:creator>
  <cp:keywords/>
  <dc:description/>
  <cp:lastModifiedBy>STAVROULA FRANGOULI</cp:lastModifiedBy>
  <cp:revision>2</cp:revision>
  <dcterms:created xsi:type="dcterms:W3CDTF">2025-05-11T18:55:00Z</dcterms:created>
  <dcterms:modified xsi:type="dcterms:W3CDTF">2025-05-11T18:55:00Z</dcterms:modified>
</cp:coreProperties>
</file>