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3561715</wp:posOffset>
            </wp:positionH>
            <wp:positionV relativeFrom="paragraph">
              <wp:posOffset>-335280</wp:posOffset>
            </wp:positionV>
            <wp:extent cx="2930525" cy="3416300"/>
            <wp:effectExtent l="0" t="0" r="0" b="0"/>
            <wp:wrapSquare wrapText="bothSides"/>
            <wp:docPr id="1" name="Εικόνα 4" descr="Προσδιορισμοί – philologist-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 descr="Προσδιορισμοί – philologist-i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47625" distL="19050" distR="47625" simplePos="0" locked="0" layoutInCell="0" allowOverlap="1" relativeHeight="3" wp14:anchorId="6B086089">
                <wp:simplePos x="0" y="0"/>
                <wp:positionH relativeFrom="column">
                  <wp:posOffset>885190</wp:posOffset>
                </wp:positionH>
                <wp:positionV relativeFrom="paragraph">
                  <wp:posOffset>-219075</wp:posOffset>
                </wp:positionV>
                <wp:extent cx="1762125" cy="676275"/>
                <wp:effectExtent l="8890" t="5715" r="6985" b="8890"/>
                <wp:wrapNone/>
                <wp:docPr id="2" name="Σύννεφ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67644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>
                              <a:lumMod val="65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</w:rPr>
        <w:t>ΠΡΟΣΔΙΟΡΙΣΜΟΙ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1. ΟΜΟΙΟΠΤΩΤΟΙ ΟΝΟΜΑΤΙΚΟΙ ΠΡΟΣΔΙΟΡΙΣΜΟΙ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Οι ονοματικοί προσδιορισμοί είναι ονόματα (ουσιαστικά ή επίθετα ή άλλες λέξεις με σημασία επιθέτου). </w:t>
      </w:r>
      <w:r>
        <w:rPr>
          <w:b/>
          <w:bCs/>
        </w:rPr>
        <w:t>Είναι ομοιόπτωτοι, γιατί βρίσκονται στην ίδια πτώση με τη λέξη που προσδιορίζουν.</w:t>
      </w:r>
      <w:r>
        <w:rPr/>
        <w:t xml:space="preserve"> Οι ομοιόπτωτοι ονοματικοί προσδιορισμοί είναι τέσσερις:</w:t>
      </w:r>
    </w:p>
    <w:p>
      <w:pPr>
        <w:pStyle w:val="Normal"/>
        <w:jc w:val="both"/>
        <w:rPr/>
      </w:pPr>
      <w:r>
        <w:rPr/>
      </w:r>
    </w:p>
    <w:tbl>
      <w:tblPr>
        <w:tblpPr w:vertAnchor="text" w:horzAnchor="text" w:leftFromText="180" w:rightFromText="180" w:tblpX="0" w:tblpY="5"/>
        <w:tblW w:w="445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55"/>
      </w:tblGrid>
      <w:tr>
        <w:trPr>
          <w:trHeight w:val="1200" w:hRule="atLeast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50" w:hanging="0"/>
              <w:jc w:val="both"/>
              <w:rPr/>
            </w:pPr>
            <w:r>
              <w:rPr/>
              <w:t>α) επιθετικός προσδιορισμός</w:t>
            </w:r>
          </w:p>
          <w:p>
            <w:pPr>
              <w:pStyle w:val="Normal"/>
              <w:widowControl w:val="false"/>
              <w:ind w:left="150" w:hanging="0"/>
              <w:jc w:val="both"/>
              <w:rPr/>
            </w:pPr>
            <w:r>
              <w:rPr/>
              <w:t>β) κατηγορηματικός προσδιορισμός</w:t>
            </w:r>
          </w:p>
          <w:p>
            <w:pPr>
              <w:pStyle w:val="Normal"/>
              <w:widowControl w:val="false"/>
              <w:ind w:left="150" w:hanging="0"/>
              <w:jc w:val="both"/>
              <w:rPr/>
            </w:pPr>
            <w:r>
              <w:rPr/>
              <w:t>γ)παράθεση</w:t>
            </w:r>
          </w:p>
          <w:p>
            <w:pPr>
              <w:pStyle w:val="Normal"/>
              <w:widowControl w:val="false"/>
              <w:ind w:left="150" w:hanging="0"/>
              <w:jc w:val="both"/>
              <w:rPr/>
            </w:pPr>
            <w:r>
              <w:rPr/>
              <w:t>δ)επεξήγηση</w:t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Α. ΕΠΙΘΕΤΙΚΟΣ ΠΡΟΣΔΙΟΡΙΣΜΟΣ.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= το </w:t>
      </w:r>
      <w:r>
        <w:rPr>
          <w:b/>
          <w:u w:val="single"/>
        </w:rPr>
        <w:t>επίθετο</w:t>
      </w:r>
      <w:r>
        <w:rPr/>
        <w:t xml:space="preserve"> που ομοιόπτωτα προσδιορίζει ένα ουσιαστικό και αποδίδει σ’ αυτό μόνιμη σταθερή και γνωστή ιδιότητα. Ο επιθετικός προσδιορισμός συμφωνεί κατά γένος, αριθμό και πτώση και συνήθως έχει το άρθρο. Ως επιθετικοί προσδιορισμοί είναι δυνατόν να λειτουργούν και αντωνυμίες, αριθμητικά, μετοχές κ.α.. </w:t>
      </w:r>
      <w:r>
        <w:rPr>
          <w:b/>
        </w:rPr>
        <w:t xml:space="preserve">πχ.  </w:t>
      </w:r>
    </w:p>
    <w:p>
      <w:pPr>
        <w:sectPr>
          <w:type w:val="nextPage"/>
          <w:pgSz w:w="11906" w:h="16838"/>
          <w:pgMar w:left="1276" w:right="1133" w:gutter="0" w:header="0" w:top="993" w:footer="0" w:bottom="713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ὁ </w:t>
      </w:r>
      <w:r>
        <w:rPr>
          <w:b/>
          <w:bCs/>
        </w:rPr>
        <w:t>καλός</w:t>
      </w:r>
      <w:r>
        <w:rPr>
          <w:b w:val="false"/>
          <w:bCs w:val="false"/>
        </w:rPr>
        <w:t xml:space="preserve"> πατήρ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/>
          <w:bCs/>
        </w:rPr>
        <w:t>ὀκτακόσιοι</w:t>
      </w:r>
      <w:r>
        <w:rPr>
          <w:b w:val="false"/>
          <w:bCs w:val="false"/>
        </w:rPr>
        <w:t xml:space="preserve"> ἐπίκουροι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Ἄνδρες </w:t>
      </w:r>
      <w:r>
        <w:rPr>
          <w:b/>
          <w:bCs/>
        </w:rPr>
        <w:t>Ἀθηναῖοι / δικασταί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Ἀνήρ </w:t>
      </w:r>
      <w:r>
        <w:rPr>
          <w:b/>
          <w:bCs/>
        </w:rPr>
        <w:t>γέρων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ὁ </w:t>
      </w:r>
      <w:r>
        <w:rPr>
          <w:b/>
          <w:bCs/>
        </w:rPr>
        <w:t>ὑμέτερος</w:t>
      </w:r>
      <w:r>
        <w:rPr>
          <w:b w:val="false"/>
          <w:bCs w:val="false"/>
        </w:rPr>
        <w:t xml:space="preserve"> πατήρ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/>
      </w:pPr>
      <w:r>
        <w:rPr>
          <w:b w:val="false"/>
          <w:bCs w:val="false"/>
        </w:rPr>
        <w:t xml:space="preserve">       </w:t>
      </w:r>
      <w:r>
        <w:rPr/>
        <w:t>αἱ πόλει</w:t>
      </w:r>
      <w:r>
        <w:rPr>
          <w:rFonts w:eastAsia="Times New Roman"/>
          <w:b w:val="false"/>
          <w:bCs w:val="false"/>
          <w:color w:val="000000"/>
          <w:szCs w:val="24"/>
          <w:lang w:eastAsia="el-GR"/>
        </w:rPr>
        <w:t xml:space="preserve">ς </w:t>
      </w:r>
      <w:r>
        <w:rPr>
          <w:rFonts w:eastAsia="Times New Roman"/>
          <w:b/>
          <w:bCs/>
          <w:color w:val="000000"/>
          <w:szCs w:val="24"/>
          <w:lang w:eastAsia="el-GR"/>
        </w:rPr>
        <w:t>αἱ δημοκρατούμεναι</w:t>
      </w:r>
      <w:r>
        <w:rPr>
          <w:rFonts w:eastAsia="Times New Roman"/>
          <w:b w:val="false"/>
          <w:bCs w:val="false"/>
          <w:color w:val="000000"/>
          <w:szCs w:val="24"/>
          <w:lang w:eastAsia="el-GR"/>
        </w:rPr>
        <w:t xml:space="preserve"> 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 xml:space="preserve">τὸ </w:t>
      </w:r>
      <w:r>
        <w:rPr>
          <w:b/>
          <w:bCs/>
        </w:rPr>
        <w:t>Πήλιον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ὄρος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 xml:space="preserve">ἡ </w:t>
      </w:r>
      <w:r>
        <w:rPr>
          <w:b/>
          <w:bCs/>
        </w:rPr>
        <w:t>Ἀττική</w:t>
      </w:r>
      <w:r>
        <w:rPr>
          <w:b w:val="false"/>
          <w:bCs w:val="false"/>
        </w:rPr>
        <w:t xml:space="preserve"> ναῦς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/>
          <w:bCs/>
        </w:rPr>
        <w:t>πολλές</w:t>
      </w:r>
      <w:r>
        <w:rPr>
          <w:b w:val="false"/>
          <w:bCs w:val="false"/>
        </w:rPr>
        <w:t xml:space="preserve"> ἀνομίες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/>
          <w:bCs/>
        </w:rPr>
        <w:t>ἄλλοι</w:t>
      </w:r>
      <w:r>
        <w:rPr>
          <w:b w:val="false"/>
          <w:bCs w:val="false"/>
        </w:rPr>
        <w:t xml:space="preserve"> ἄνθρωποι</w:t>
      </w:r>
    </w:p>
    <w:p>
      <w:pPr>
        <w:pStyle w:val="Normal"/>
        <w:widowControl/>
        <w:tabs>
          <w:tab w:val="clear" w:pos="720"/>
          <w:tab w:val="left" w:pos="252" w:leader="none"/>
          <w:tab w:val="left" w:pos="1080" w:leader="none"/>
        </w:tabs>
        <w:bidi w:val="0"/>
        <w:spacing w:lineRule="auto" w:line="240" w:before="0" w:after="0"/>
        <w:ind w:left="454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sectPr>
          <w:type w:val="continuous"/>
          <w:pgSz w:w="11906" w:h="16838"/>
          <w:pgMar w:left="1276" w:right="1133" w:gutter="0" w:header="0" w:top="993" w:footer="0" w:bottom="713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</w:rPr>
        <w:t xml:space="preserve">*επιθετικός είναι και ο προσδιορισμός που βρίσκεται ανάμεσα στο άρθρο και το ουσιαστικό που προσδιορίζει π.χ.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bookmarkStart w:id="0" w:name="page7R_mcid34"/>
      <w:bookmarkEnd w:id="0"/>
      <w:r>
        <w:rPr>
          <w:rFonts w:ascii="serif" w:hAnsi="serif"/>
          <w:b/>
          <w:bCs/>
          <w:sz w:val="24"/>
        </w:rPr>
        <w:t>Ὁ</w:t>
      </w:r>
      <w:r>
        <w:rPr>
          <w:b/>
          <w:bCs/>
        </w:rPr>
        <w:t xml:space="preserve"> </w:t>
      </w:r>
      <w:r>
        <w:rPr>
          <w:rFonts w:ascii="serif" w:hAnsi="serif"/>
          <w:b/>
          <w:bCs/>
          <w:sz w:val="24"/>
        </w:rPr>
        <w:t>τοῦ</w:t>
      </w:r>
      <w:r>
        <w:rPr>
          <w:b/>
          <w:bCs/>
        </w:rPr>
        <w:t xml:space="preserve"> </w:t>
      </w:r>
      <w:r>
        <w:rPr>
          <w:rFonts w:ascii="serif" w:hAnsi="serif"/>
          <w:b/>
          <w:bCs/>
          <w:sz w:val="24"/>
        </w:rPr>
        <w:t>βασιλέως</w:t>
      </w:r>
      <w:r>
        <w:rPr>
          <w:b/>
          <w:bCs/>
        </w:rPr>
        <w:t xml:space="preserve"> </w:t>
      </w:r>
      <w:r>
        <w:rPr>
          <w:rFonts w:ascii="serif" w:hAnsi="serif"/>
          <w:sz w:val="24"/>
        </w:rPr>
        <w:t xml:space="preserve">θρόνος </w:t>
      </w:r>
      <w:r>
        <w:rPr>
          <w:rFonts w:ascii="serif" w:hAnsi="serif"/>
          <w:sz w:val="24"/>
        </w:rPr>
        <w:t>κραταιός εἰσί</w:t>
      </w:r>
      <w:r>
        <w:rPr>
          <w:rFonts w:ascii="serif" w:hAnsi="serif"/>
          <w:sz w:val="24"/>
        </w:rPr>
        <w:t xml:space="preserve"> </w:t>
      </w:r>
      <w:r>
        <w:rPr/>
        <w:t>/</w:t>
      </w:r>
      <w:bookmarkStart w:id="1" w:name="page7R_mcid54"/>
      <w:bookmarkEnd w:id="1"/>
      <w:r>
        <w:rPr/>
        <w:t xml:space="preserve"> </w:t>
      </w:r>
      <w:r>
        <w:rPr>
          <w:rFonts w:ascii="serif" w:hAnsi="serif"/>
          <w:b/>
          <w:bCs/>
          <w:sz w:val="24"/>
        </w:rPr>
        <w:t>Αἱ παρὰ</w:t>
      </w:r>
      <w:r>
        <w:rPr>
          <w:b/>
          <w:bCs/>
        </w:rPr>
        <w:t xml:space="preserve"> </w:t>
      </w:r>
      <w:r>
        <w:rPr>
          <w:rFonts w:ascii="serif" w:hAnsi="serif"/>
          <w:b/>
          <w:bCs/>
          <w:sz w:val="24"/>
        </w:rPr>
        <w:t>τὴν</w:t>
      </w:r>
      <w:r>
        <w:rPr>
          <w:b/>
          <w:bCs/>
        </w:rPr>
        <w:t xml:space="preserve"> </w:t>
      </w:r>
      <w:r>
        <w:rPr>
          <w:rFonts w:ascii="serif" w:hAnsi="serif"/>
          <w:b/>
          <w:bCs/>
          <w:sz w:val="24"/>
        </w:rPr>
        <w:t xml:space="preserve">θάλατταν </w:t>
      </w:r>
      <w:r>
        <w:rPr>
          <w:rFonts w:ascii="serif" w:hAnsi="serif"/>
          <w:sz w:val="24"/>
        </w:rPr>
        <w:t xml:space="preserve">πόλεις πλούσιαι εἰσί.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serif" w:hAnsi="serif"/>
          <w:sz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Β. ΚΑΤΗΓΟΡΗΜΑΤΙΚΟΣ ΠΡΟΣΔΙΟΡΙΣΜΟΣ.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left="142" w:hanging="0"/>
        <w:jc w:val="both"/>
        <w:rPr/>
      </w:pPr>
      <w:r>
        <w:rPr/>
        <w:t>= ο ομοιόπτωτος προσδιορισμός (</w:t>
      </w:r>
      <w:r>
        <w:rPr>
          <w:b/>
          <w:u w:val="single"/>
        </w:rPr>
        <w:t>επίθετο</w:t>
      </w:r>
      <w:r>
        <w:rPr/>
        <w:t xml:space="preserve">, μετοχή, αντωνυμία) που αποδίδει ιδιότητα στιγμιαία, παροδική, μεταβλητή. Το επίθετο είναι </w:t>
      </w:r>
      <w:r>
        <w:rPr>
          <w:b/>
        </w:rPr>
        <w:t xml:space="preserve">πάντα άναρθρο, </w:t>
      </w:r>
      <w:r>
        <w:rPr/>
        <w:t>προηγείται ή έπεται έναρθρου ουσιαστικού.</w:t>
      </w:r>
    </w:p>
    <w:p>
      <w:pPr>
        <w:pStyle w:val="Normal"/>
        <w:ind w:left="142" w:hanging="0"/>
        <w:jc w:val="both"/>
        <w:rPr/>
      </w:pPr>
      <w:r>
        <w:rPr/>
        <w:t xml:space="preserve">Πχ. </w:t>
      </w:r>
      <w:r>
        <w:rPr>
          <w:rStyle w:val="Style15"/>
          <w:i w:val="false"/>
          <w:iCs w:val="false"/>
        </w:rPr>
        <w:t>Ἐλευθέραις</w:t>
      </w:r>
      <w:r>
        <w:rPr>
          <w:rStyle w:val="Style14"/>
          <w:i w:val="false"/>
          <w:iCs w:val="false"/>
        </w:rPr>
        <w:t xml:space="preserve"> ταῖς ψυχαῖς ἐπολιτεύοντο</w:t>
      </w:r>
      <w:r>
        <w:rPr/>
        <w:t xml:space="preserve">. </w:t>
      </w:r>
    </w:p>
    <w:p>
      <w:pPr>
        <w:pStyle w:val="Normal"/>
        <w:ind w:left="142" w:hanging="0"/>
        <w:jc w:val="both"/>
        <w:rPr/>
      </w:pPr>
      <w:r>
        <w:rPr/>
        <w:t xml:space="preserve">(νέα ελληνικά: </w:t>
      </w:r>
      <w:r>
        <w:rPr>
          <w:i/>
          <w:iCs/>
        </w:rPr>
        <w:t>Τ</w:t>
      </w:r>
      <w:r>
        <w:rPr>
          <w:rStyle w:val="Style14"/>
        </w:rPr>
        <w:t xml:space="preserve">ον άκουγα με το στόμα </w:t>
      </w:r>
      <w:r>
        <w:rPr>
          <w:rStyle w:val="Style15"/>
        </w:rPr>
        <w:t>ανοιχτό</w:t>
      </w:r>
      <w:r>
        <w:rPr/>
        <w:t>.</w:t>
      </w:r>
      <w:r>
        <w:rPr/>
        <w:t>)</w:t>
      </w:r>
    </w:p>
    <w:p>
      <w:pPr>
        <w:pStyle w:val="Normal"/>
        <w:ind w:left="142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567" w:right="0" w:hanging="34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-539115</wp:posOffset>
                </wp:positionH>
                <wp:positionV relativeFrom="paragraph">
                  <wp:posOffset>29845</wp:posOffset>
                </wp:positionV>
                <wp:extent cx="601980" cy="259080"/>
                <wp:effectExtent l="0" t="0" r="0" b="0"/>
                <wp:wrapNone/>
                <wp:docPr id="3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20" cy="259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eastAsia="Calibri"/>
                                <w:lang w:eastAsia="en-US"/>
                              </w:rPr>
                              <w:t xml:space="preserve"> S O 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Πλαίσιο κειμένου 1" stroked="f" o:allowincell="f" style="position:absolute;margin-left:-42.45pt;margin-top:2.35pt;width:47.35pt;height:20.3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eastAsia="Calibri"/>
                          <w:lang w:eastAsia="en-US"/>
                        </w:rPr>
                        <w:t xml:space="preserve"> S O S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</w:rPr>
        <w:t>π</w:t>
      </w:r>
      <w:r>
        <w:rPr>
          <w:b/>
        </w:rPr>
        <w:t>ᾶς, ἅπας, σύμπας, ὅλος, ἄκρος, μόνος, μέσος, ἔσχατος, αὐτός, ἕκαστος,</w:t>
      </w:r>
      <w:r>
        <w:rPr/>
        <w:t xml:space="preserve"> χρησιμοποιούνται ως κατηγορηματικοί προσδιορισμοί. (έναρθροι, </w:t>
      </w:r>
      <w:r>
        <w:rPr/>
        <w:t>όμως,</w:t>
      </w:r>
      <w:r>
        <w:rPr/>
        <w:t xml:space="preserve"> είναι επιθετικοί) 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π.χ. </w:t>
      </w:r>
      <w:r>
        <w:rPr>
          <w:rStyle w:val="Style14"/>
          <w:b/>
          <w:bCs/>
          <w:i w:val="false"/>
          <w:iCs w:val="false"/>
          <w:u w:val="none"/>
        </w:rPr>
        <w:t>Ἅπας</w:t>
      </w:r>
      <w:r>
        <w:rPr>
          <w:i w:val="false"/>
          <w:iCs w:val="false"/>
          <w:u w:val="none"/>
        </w:rPr>
        <w:t xml:space="preserve"> ὁ τῶν ἀνθρώπων βίος </w:t>
      </w:r>
      <w:r>
        <w:rPr>
          <w:i w:val="false"/>
          <w:iCs w:val="false"/>
          <w:u w:val="none"/>
        </w:rPr>
        <w:t>διοικεῖται νόμοις.</w:t>
      </w:r>
    </w:p>
    <w:p>
      <w:pPr>
        <w:pStyle w:val="Normal"/>
        <w:jc w:val="left"/>
        <w:rPr/>
      </w:pPr>
      <w:bookmarkStart w:id="2" w:name="page8R_mcid19"/>
      <w:bookmarkEnd w:id="2"/>
      <w:r>
        <w:rPr>
          <w:rFonts w:ascii="serif" w:hAnsi="serif"/>
          <w:b/>
          <w:bCs/>
          <w:i w:val="false"/>
          <w:iCs w:val="false"/>
          <w:sz w:val="24"/>
          <w:u w:val="none"/>
        </w:rPr>
        <w:t xml:space="preserve">         </w:t>
      </w:r>
      <w:r>
        <w:rPr>
          <w:rFonts w:ascii="serif" w:hAnsi="serif"/>
          <w:b/>
          <w:bCs/>
          <w:i w:val="false"/>
          <w:iCs w:val="false"/>
          <w:sz w:val="24"/>
          <w:u w:val="none"/>
        </w:rPr>
        <w:t>Μόνοι</w:t>
      </w:r>
      <w:r>
        <w:rPr>
          <w:i w:val="false"/>
          <w:iCs w:val="false"/>
          <w:u w:val="none"/>
        </w:rPr>
        <w:t xml:space="preserve"> </w:t>
      </w:r>
      <w:r>
        <w:rPr>
          <w:rFonts w:ascii="serif" w:hAnsi="serif"/>
          <w:i w:val="false"/>
          <w:iCs w:val="false"/>
          <w:sz w:val="24"/>
          <w:u w:val="none"/>
        </w:rPr>
        <w:t>οἱ</w:t>
      </w:r>
      <w:r>
        <w:rPr>
          <w:i w:val="false"/>
          <w:iCs w:val="false"/>
          <w:u w:val="none"/>
        </w:rPr>
        <w:t xml:space="preserve"> </w:t>
      </w:r>
      <w:r>
        <w:rPr>
          <w:rFonts w:ascii="serif" w:hAnsi="serif"/>
          <w:i w:val="false"/>
          <w:iCs w:val="false"/>
          <w:sz w:val="24"/>
          <w:u w:val="none"/>
        </w:rPr>
        <w:t>θεοὶ</w:t>
      </w:r>
      <w:r>
        <w:rPr>
          <w:i w:val="false"/>
          <w:iCs w:val="false"/>
          <w:u w:val="none"/>
        </w:rPr>
        <w:t xml:space="preserve"> </w:t>
      </w:r>
      <w:r>
        <w:rPr>
          <w:rFonts w:ascii="serif" w:hAnsi="serif"/>
          <w:i w:val="false"/>
          <w:iCs w:val="false"/>
          <w:sz w:val="24"/>
          <w:u w:val="none"/>
        </w:rPr>
        <w:t>ἄνευ</w:t>
      </w:r>
      <w:r>
        <w:rPr>
          <w:i w:val="false"/>
          <w:iCs w:val="false"/>
          <w:u w:val="none"/>
        </w:rPr>
        <w:t xml:space="preserve"> </w:t>
      </w:r>
      <w:r>
        <w:rPr>
          <w:rFonts w:ascii="serif" w:hAnsi="serif"/>
          <w:i w:val="false"/>
          <w:iCs w:val="false"/>
          <w:sz w:val="24"/>
          <w:u w:val="none"/>
        </w:rPr>
        <w:t>λύπης διάγουσιν.</w:t>
      </w:r>
    </w:p>
    <w:p>
      <w:pPr>
        <w:pStyle w:val="Normal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4154805</wp:posOffset>
                </wp:positionH>
                <wp:positionV relativeFrom="paragraph">
                  <wp:posOffset>71755</wp:posOffset>
                </wp:positionV>
                <wp:extent cx="556260" cy="784860"/>
                <wp:effectExtent l="635" t="635" r="1270" b="1270"/>
                <wp:wrapNone/>
                <wp:docPr id="4" name="Σχήμα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00" cy="784800"/>
                        </a:xfrm>
                        <a:custGeom>
                          <a:avLst/>
                          <a:gdLst>
                            <a:gd name="textAreaLeft" fmla="*/ 126720 w 315360"/>
                            <a:gd name="textAreaRight" fmla="*/ 204120 w 315360"/>
                            <a:gd name="textAreaTop" fmla="*/ 152280 h 444960"/>
                            <a:gd name="textAreaBottom" fmla="*/ 292680 h 444960"/>
                          </a:gdLst>
                          <a:ahLst/>
                          <a:rect l="textAreaLeft" t="textAreaTop" r="textAreaRight" b="textAreaBottom"/>
                          <a:pathLst>
                            <a:path w="640" h="861">
                              <a:moveTo>
                                <a:pt x="640" y="233"/>
                              </a:moveTo>
                              <a:lnTo>
                                <a:pt x="221" y="293"/>
                              </a:lnTo>
                              <a:lnTo>
                                <a:pt x="506" y="12"/>
                              </a:lnTo>
                              <a:lnTo>
                                <a:pt x="367" y="0"/>
                              </a:lnTo>
                              <a:lnTo>
                                <a:pt x="29" y="406"/>
                              </a:lnTo>
                              <a:lnTo>
                                <a:pt x="431" y="347"/>
                              </a:lnTo>
                              <a:lnTo>
                                <a:pt x="145" y="645"/>
                              </a:lnTo>
                              <a:lnTo>
                                <a:pt x="99" y="520"/>
                              </a:lnTo>
                              <a:lnTo>
                                <a:pt x="0" y="861"/>
                              </a:lnTo>
                              <a:lnTo>
                                <a:pt x="326" y="765"/>
                              </a:lnTo>
                              <a:lnTo>
                                <a:pt x="209" y="711"/>
                              </a:lnTo>
                              <a:lnTo>
                                <a:pt x="640" y="233"/>
                              </a:lnTo>
                              <a:lnTo>
                                <a:pt x="640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Σχήμα 2" coordsize="640,861" path="m640,233l221,293l506,12l367,0l29,406l431,347l145,645l99,520l0,861l326,765l209,711l640,233l640,233xe" fillcolor="#729fcf" stroked="t" o:allowincell="f" style="position:absolute;margin-left:327.15pt;margin-top:5.65pt;width:43.75pt;height:61.75pt;mso-wrap-style:none;v-text-anchor:middle">
                <v:fill o:detectmouseclick="t" color2="#8d6030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serif" w:hAnsi="serif"/>
          <w:i w:val="false"/>
          <w:iCs w:val="false"/>
          <w:sz w:val="24"/>
          <w:u w:val="none"/>
        </w:rPr>
        <w:t xml:space="preserve">         </w:t>
      </w:r>
      <w:bookmarkStart w:id="3" w:name="page8R_mcid31"/>
      <w:bookmarkEnd w:id="3"/>
      <w:r>
        <w:rPr>
          <w:rFonts w:ascii="serif" w:hAnsi="serif"/>
          <w:b/>
          <w:bCs/>
          <w:i w:val="false"/>
          <w:iCs w:val="false"/>
          <w:sz w:val="24"/>
          <w:u w:val="none"/>
        </w:rPr>
        <w:t>Πᾶσαν</w:t>
      </w:r>
      <w:r>
        <w:rPr>
          <w:rFonts w:ascii="serif" w:hAnsi="serif"/>
          <w:i w:val="false"/>
          <w:iCs w:val="false"/>
          <w:sz w:val="24"/>
          <w:u w:val="none"/>
        </w:rPr>
        <w:t xml:space="preserve"> τὴν ἀλήθειαν λέγω.</w:t>
      </w:r>
    </w:p>
    <w:p>
      <w:pPr>
        <w:pStyle w:val="Normal"/>
        <w:jc w:val="both"/>
        <w:rPr>
          <w:i w:val="false"/>
          <w:i w:val="false"/>
          <w:iCs w:val="false"/>
          <w:u w:val="none"/>
        </w:rPr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ΠΡΟΣΟΧΗ στη θέση του άρθρου!!!</w:t>
      </w:r>
    </w:p>
    <w:tbl>
      <w:tblPr>
        <w:tblW w:w="3850" w:type="dxa"/>
        <w:jc w:val="left"/>
        <w:tblInd w:w="18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50"/>
      </w:tblGrid>
      <w:tr>
        <w:trPr>
          <w:trHeight w:val="28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ὁ σοφός ἀνήρ 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/>
              <w:t xml:space="preserve"> επιθετικός</w:t>
            </w:r>
          </w:p>
        </w:tc>
      </w:tr>
      <w:tr>
        <w:trPr>
          <w:trHeight w:val="270" w:hRule="atLeast"/>
        </w:trPr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13" w:hanging="0"/>
              <w:jc w:val="both"/>
              <w:rPr/>
            </w:pPr>
            <w:r>
              <w:rPr/>
              <w:t xml:space="preserve">ὁ ἀνήρ ὁ σοφός 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/>
              <w:t xml:space="preserve"> επιθετικός</w:t>
            </w:r>
          </w:p>
        </w:tc>
      </w:tr>
      <w:tr>
        <w:trPr>
          <w:trHeight w:val="270" w:hRule="atLeast"/>
        </w:trPr>
        <w:tc>
          <w:tcPr>
            <w:tcW w:w="3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13" w:hanging="0"/>
              <w:jc w:val="both"/>
              <w:rPr/>
            </w:pPr>
            <w:r>
              <w:rPr/>
              <w:t xml:space="preserve">ἀνήρ σοφός 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/>
              <w:t xml:space="preserve"> επιθετικός</w:t>
            </w:r>
          </w:p>
        </w:tc>
      </w:tr>
      <w:tr>
        <w:trPr>
          <w:trHeight w:val="285" w:hRule="atLeast"/>
        </w:trPr>
        <w:tc>
          <w:tcPr>
            <w:tcW w:w="3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113" w:hanging="0"/>
              <w:jc w:val="both"/>
              <w:rPr/>
            </w:pPr>
            <w:r>
              <w:rPr/>
              <w:t xml:space="preserve">σοφός ὁ ἀνήρ </w:t>
            </w:r>
            <w:r>
              <w:rPr>
                <w:rFonts w:eastAsia="Wingdings" w:cs="Wingdings" w:ascii="Wingdings" w:hAnsi="Wingdings"/>
              </w:rPr>
              <w:t></w:t>
            </w:r>
            <w:r>
              <w:rPr/>
              <w:t xml:space="preserve"> κατηγορηματικός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u w:val="single"/>
        </w:rPr>
        <w:t xml:space="preserve">Γ. ΠΑΡΑΘΕΣΗ </w:t>
      </w:r>
      <w:r>
        <w:rPr>
          <w:b/>
          <w:bCs/>
        </w:rPr>
        <w:t>[ειδική έννοια =&gt;  γενική έννοια]</w:t>
      </w:r>
    </w:p>
    <w:p>
      <w:pPr>
        <w:pStyle w:val="Normal"/>
        <w:jc w:val="both"/>
        <w:rPr>
          <w:b/>
          <w:b/>
          <w:bCs/>
        </w:rPr>
      </w:pPr>
      <w:r>
        <w:rPr/>
      </w:r>
    </w:p>
    <w:p>
      <w:pPr>
        <w:pStyle w:val="Normal"/>
        <w:ind w:left="435" w:hanging="0"/>
        <w:jc w:val="both"/>
        <w:rPr/>
      </w:pPr>
      <w:r>
        <w:rPr/>
        <w:t xml:space="preserve">= το </w:t>
      </w:r>
      <w:r>
        <w:rPr>
          <w:b/>
          <w:u w:val="single"/>
        </w:rPr>
        <w:t>ουσιαστικό</w:t>
      </w:r>
      <w:r>
        <w:rPr/>
        <w:t xml:space="preserve"> που </w:t>
      </w:r>
      <w:r>
        <w:rPr/>
        <w:t xml:space="preserve">παρατίθεται </w:t>
      </w:r>
      <w:r>
        <w:rPr/>
        <w:t xml:space="preserve">σε ένα άλλο ουσιαστικό (ή αντωνυμία) προσθέτοντας ένα γενικό,κύριο, γνωστό γνώρισμα. </w:t>
      </w:r>
      <w:r>
        <w:rPr/>
        <w:t>(Μπορεί να αναλυθεί σε δευτερεύουσα αναφορική πρόταση.)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b/>
        </w:rPr>
        <w:t xml:space="preserve">απλή </w:t>
      </w:r>
      <w:r>
        <w:rPr/>
        <w:t xml:space="preserve">πχ. </w:t>
      </w:r>
      <w:r>
        <w:rPr>
          <w:i/>
        </w:rPr>
        <w:t xml:space="preserve">Δαρεῖος ὁ βασιλεύς / </w:t>
      </w:r>
      <w:r>
        <w:rPr>
          <w:i/>
        </w:rPr>
        <w:t>Ὄμηρος ὁ ποιητής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b/>
        </w:rPr>
        <w:t>περιγραφική</w:t>
      </w:r>
      <w:r>
        <w:rPr/>
        <w:t xml:space="preserve"> : από ένα ουσιαστικό επαυξημένο με προσδιορισμούς και μπορεί να χαρακτηρίζει ολόκληρο το περιεχόμενο μιας πρότασης: πχ. </w:t>
      </w:r>
      <w:r>
        <w:rPr>
          <w:i/>
        </w:rPr>
        <w:t>Περὶ χρημάτων ὁμιλεῖς, ἀβεβαίου πράγματος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260" w:leader="none"/>
        </w:tabs>
        <w:jc w:val="both"/>
        <w:rPr>
          <w:i/>
          <w:i/>
        </w:rPr>
      </w:pPr>
      <w:r>
        <w:rPr>
          <w:b/>
        </w:rPr>
        <w:t>προεξαγγελτική παράθεση</w:t>
      </w:r>
      <w:r>
        <w:rPr/>
        <w:t xml:space="preserve">  συνήθως με τις παρακάτω φράσεις: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60" w:leader="none"/>
        </w:tabs>
        <w:ind w:left="720" w:hanging="0"/>
        <w:jc w:val="both"/>
        <w:rPr>
          <w:i/>
          <w:i/>
        </w:rPr>
      </w:pPr>
      <w:r>
        <w:rPr/>
      </w:r>
    </w:p>
    <w:p>
      <w:pPr>
        <w:pStyle w:val="Normal"/>
        <w:widowControl/>
        <w:tabs>
          <w:tab w:val="clear" w:pos="720"/>
          <w:tab w:val="left" w:pos="1260" w:leader="none"/>
        </w:tabs>
        <w:bidi w:val="0"/>
        <w:spacing w:lineRule="auto" w:line="240" w:before="0" w:after="0"/>
        <w:ind w:left="794" w:right="0" w:hanging="0"/>
        <w:jc w:val="both"/>
        <w:rPr>
          <w:b/>
          <w:b/>
        </w:rPr>
      </w:pPr>
      <w:r>
        <w:rPr>
          <w:b w:val="false"/>
          <w:bCs w:val="false"/>
        </w:rPr>
        <w:t>τὸ μέγιστον, τὸ πάντων μέγιστον, τὸ δεινότατον, τὸ πάντων δεινότατον, τὸ πάντων θαυμαστότατον, τούναντιον, τὸ τοῦ Ὁμήρου,τὸ τῆς παροιμίας, τὸ τοῦ ποιητοῦ, τὸ ἐναντιώτατον, τὸ ἔσχατον, τὸ παραδοξότατον, τὸ λεγόμενον, τὸ κεφάλαιον..</w:t>
      </w:r>
      <w:r>
        <w:rPr>
          <w:b/>
        </w:rPr>
        <w:t xml:space="preserve">. </w:t>
      </w:r>
    </w:p>
    <w:p>
      <w:pPr>
        <w:pStyle w:val="Normal"/>
        <w:tabs>
          <w:tab w:val="clear" w:pos="720"/>
          <w:tab w:val="left" w:pos="1260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20"/>
          <w:tab w:val="left" w:pos="1260" w:leader="none"/>
        </w:tabs>
        <w:jc w:val="both"/>
        <w:rPr/>
      </w:pPr>
      <w:r>
        <w:rPr>
          <w:bCs/>
        </w:rPr>
        <w:t>π.χ.</w:t>
      </w:r>
      <w:r>
        <w:rPr>
          <w:b/>
        </w:rPr>
        <w:t xml:space="preserve"> </w:t>
      </w:r>
      <w:r>
        <w:rPr/>
        <w:t xml:space="preserve">Ὁ Ἀρμένιος ἐξεπλάγη, </w:t>
      </w:r>
      <w:r>
        <w:rPr>
          <w:b/>
          <w:bCs/>
        </w:rPr>
        <w:t>καὶ τὸ μέγιστον</w:t>
      </w:r>
      <w:r>
        <w:rPr/>
        <w:t>, ἐφοβεῖτο ὅτι ἔμελλεν ὀφθήσεσθαι.</w:t>
      </w:r>
    </w:p>
    <w:p>
      <w:pPr>
        <w:pStyle w:val="Ca15j"/>
        <w:numPr>
          <w:ilvl w:val="0"/>
          <w:numId w:val="6"/>
        </w:numPr>
        <w:spacing w:before="280" w:after="280"/>
        <w:jc w:val="both"/>
        <w:rPr/>
      </w:pPr>
      <w:r>
        <w:rPr>
          <w:b/>
        </w:rPr>
        <w:t xml:space="preserve">επιμεριστική παράθεση- </w:t>
      </w:r>
      <w:r>
        <w:rPr/>
        <w:t xml:space="preserve">όταν προηγείται επιμεριστική αντωνυμία ή περιεκτική λέξη ή λέξη πληθυντικού αριθμού και ακολουθεί επιμερισμός των ομοειδών προσώπων ή ομάδων που περιέχονται σ’ αυτές τις λέξεις. π.χ. </w:t>
      </w:r>
      <w:r>
        <w:rPr>
          <w:b/>
          <w:bCs/>
          <w:i/>
          <w:iCs/>
        </w:rPr>
        <w:t>Ὑμεῖς</w:t>
      </w:r>
      <w:r>
        <w:rPr/>
        <w:t xml:space="preserve"> οἰκεῖτε τὴν πόλιν, </w:t>
      </w:r>
      <w:r>
        <w:rPr>
          <w:b/>
          <w:bCs/>
        </w:rPr>
        <w:t>οἱ μὲν</w:t>
      </w:r>
      <w:r>
        <w:rPr/>
        <w:t xml:space="preserve"> οὕτως ὁρῶντες, </w:t>
      </w:r>
      <w:r>
        <w:rPr>
          <w:b/>
          <w:bCs/>
        </w:rPr>
        <w:t>οἱ δ'</w:t>
      </w:r>
      <w:r>
        <w:rPr/>
        <w:t xml:space="preserve"> οὕτω ποιοῦντες. </w:t>
      </w:r>
    </w:p>
    <w:p>
      <w:pPr>
        <w:pStyle w:val="Normal"/>
        <w:tabs>
          <w:tab w:val="clear" w:pos="720"/>
          <w:tab w:val="left" w:pos="0" w:leader="none"/>
        </w:tabs>
        <w:ind w:left="1260" w:hanging="1260"/>
        <w:jc w:val="both"/>
        <w:rPr>
          <w:b/>
          <w:b/>
        </w:rPr>
      </w:pPr>
      <w:r>
        <w:rPr/>
        <w:t xml:space="preserve">Συνήθεις επιμεριστικές παραθέσεις είναι : </w:t>
      </w:r>
      <w:r>
        <w:rPr>
          <w:i/>
        </w:rPr>
        <w:t>ὁ μέν... ὁ δέ, ἄλλος...ἄλλοθεν,  ἄλλος...ἄλλη, πολλοὶ μέν...πολλοὶ δέ, οὗτοι μέν... οὗτοι δὲ</w:t>
      </w:r>
      <w:r>
        <w:rPr/>
        <w:t>.</w:t>
      </w:r>
      <w:r>
        <w:rPr>
          <w:b/>
        </w:rPr>
        <w:t xml:space="preserve"> </w:t>
      </w:r>
    </w:p>
    <w:p>
      <w:pPr>
        <w:pStyle w:val="Normal"/>
        <w:tabs>
          <w:tab w:val="clear" w:pos="720"/>
          <w:tab w:val="left" w:pos="126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260" w:leader="none"/>
        </w:tabs>
        <w:jc w:val="both"/>
        <w:rPr>
          <w:u w:val="single"/>
        </w:rPr>
      </w:pPr>
      <w:r>
        <w:rPr>
          <w:u w:val="single"/>
        </w:rPr>
        <w:t>Ειδικές παρατηρήσεις: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/>
        <w:t xml:space="preserve">οι προσωπικές/ δεικτικές αντωνυμίες δέχονται παράθεση. </w:t>
      </w:r>
    </w:p>
    <w:p>
      <w:pPr>
        <w:pStyle w:val="Normal"/>
        <w:ind w:left="1530" w:hanging="0"/>
        <w:jc w:val="both"/>
        <w:rPr>
          <w:i/>
          <w:i/>
        </w:rPr>
      </w:pPr>
      <w:r>
        <w:rPr/>
        <w:t xml:space="preserve">       </w:t>
      </w:r>
      <w:r>
        <w:rPr/>
        <w:t xml:space="preserve">πχ.  </w:t>
      </w:r>
      <w:r>
        <w:rPr>
          <w:i/>
        </w:rPr>
        <w:t>Ἐγώ, ὁ Θεμιστοκλῆς, ἥκω παρὰ σέ.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/>
        <w:t xml:space="preserve">οι γεωγραφικοί όροι </w:t>
      </w:r>
      <w:r>
        <w:rPr/>
        <w:t xml:space="preserve">όταν διαφέρουν σε γένος </w:t>
      </w:r>
      <w:r>
        <w:rPr/>
        <w:t xml:space="preserve"> π.χ. </w:t>
      </w:r>
      <w:r>
        <w:rPr/>
        <w:t xml:space="preserve">Ἡ </w:t>
      </w:r>
      <w:r>
        <w:rPr>
          <w:i/>
        </w:rPr>
        <w:t>Λευκίμμη, τὸ ἀκρωτήριον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>
          <w:b/>
        </w:rPr>
        <w:t>έναρθρη γενική ονόματος</w:t>
      </w:r>
      <w:r>
        <w:rPr/>
        <w:t xml:space="preserve"> </w:t>
      </w:r>
      <w:r>
        <w:rPr>
          <w:u w:val="single"/>
        </w:rPr>
        <w:t>κατά παράλειψη του υἱός, θυγάτηρ, δοῦλος, σύζυγος</w:t>
      </w:r>
      <w:r>
        <w:rPr/>
        <w:t xml:space="preserve"> = παράθεση</w:t>
      </w:r>
      <w:r>
        <w:rPr>
          <w:i/>
        </w:rPr>
        <w:t xml:space="preserve"> </w:t>
      </w:r>
      <w:r>
        <w:rPr>
          <w:i/>
        </w:rPr>
        <w:t>π.χ. Ἠγεῖτο Ἀρχίδαμος ὁ Ζευξιδάμου (ενν. υἱός)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u w:val="single"/>
        </w:rPr>
        <w:t xml:space="preserve">Δ. ΕΠΕΞΗΓΗΣΗ </w:t>
      </w:r>
      <w:r>
        <w:rPr>
          <w:b/>
          <w:bCs/>
        </w:rPr>
        <w:t>[γενική έννοια =&gt;  ειδική έννοια]</w:t>
      </w:r>
    </w:p>
    <w:p>
      <w:pPr>
        <w:pStyle w:val="Normal"/>
        <w:jc w:val="both"/>
        <w:rPr>
          <w:b/>
          <w:b/>
          <w:bCs/>
        </w:rPr>
      </w:pPr>
      <w:r>
        <w:rPr/>
      </w:r>
    </w:p>
    <w:p>
      <w:pPr>
        <w:pStyle w:val="Normal"/>
        <w:tabs>
          <w:tab w:val="clear" w:pos="720"/>
          <w:tab w:val="left" w:pos="1260" w:leader="none"/>
        </w:tabs>
        <w:jc w:val="both"/>
        <w:rPr>
          <w:b/>
          <w:b/>
        </w:rPr>
      </w:pPr>
      <w:r>
        <w:rPr/>
        <w:t xml:space="preserve">=  το ουσιαστικό που ακολουθεί ομοιόπτωτα άλλο προσδιοριζόμενο ουσιαστικό ή δεικτική αντωνυμία και αποδίδει ένα γνώρισμα ειδικότερο και πιο συγκεκριμένο. Στη μετάφραση του προσδιορισμού αυτού προτάσσεται η λέξη </w:t>
      </w:r>
      <w:r>
        <w:rPr>
          <w:b/>
        </w:rPr>
        <w:t>δηλαδή.</w:t>
      </w:r>
    </w:p>
    <w:p>
      <w:pPr>
        <w:pStyle w:val="Normal"/>
        <w:ind w:left="435" w:hanging="0"/>
        <w:jc w:val="both"/>
        <w:rPr>
          <w:u w:val="single"/>
        </w:rPr>
      </w:pPr>
      <w:r>
        <w:rPr/>
      </w:r>
    </w:p>
    <w:p>
      <w:pPr>
        <w:pStyle w:val="Normal"/>
        <w:ind w:left="435" w:hanging="0"/>
        <w:jc w:val="both"/>
        <w:rPr>
          <w:u w:val="single"/>
        </w:rPr>
      </w:pPr>
      <w:r>
        <w:rPr>
          <w:u w:val="single"/>
        </w:rPr>
        <w:t>Μορφές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 xml:space="preserve">απλή </w:t>
      </w:r>
      <w:r>
        <w:rPr/>
        <w:t xml:space="preserve">ή </w:t>
      </w:r>
      <w:r>
        <w:rPr/>
        <w:t xml:space="preserve">επαυξημένη με προσδιορισμούς </w:t>
      </w:r>
      <w:r>
        <w:rPr>
          <w:i/>
          <w:iCs/>
        </w:rPr>
        <w:t xml:space="preserve">π.χ. ὀ κοινός ιατρός θεραπεύσει σε, </w:t>
      </w:r>
      <w:r>
        <w:rPr>
          <w:b w:val="false"/>
          <w:bCs w:val="false"/>
          <w:i/>
          <w:iCs/>
          <w:u w:val="single"/>
        </w:rPr>
        <w:t>χρόνος</w:t>
      </w:r>
      <w:r>
        <w:rPr>
          <w:i/>
          <w:iCs/>
        </w:rPr>
        <w:t xml:space="preserve">.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σε αιτιατική με το ρήμα λέγω πχ. </w:t>
      </w:r>
      <w:r>
        <w:rPr>
          <w:i/>
        </w:rPr>
        <w:t xml:space="preserve">Μνηστήρ μοι ἦν ποταμός, </w:t>
      </w:r>
      <w:r>
        <w:rPr>
          <w:i/>
          <w:u w:val="single"/>
        </w:rPr>
        <w:t>Ἀχελῷον λέγω.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οι </w:t>
      </w:r>
      <w:r>
        <w:rPr>
          <w:b/>
        </w:rPr>
        <w:t>ονοματικές προτάσεις</w:t>
      </w:r>
      <w:r>
        <w:rPr/>
        <w:t xml:space="preserve"> [σπανιότερα αιτιολογικές, τελικές]  και το </w:t>
      </w:r>
      <w:r>
        <w:rPr>
          <w:b/>
        </w:rPr>
        <w:t>απαρέμφατο</w:t>
      </w:r>
      <w:r>
        <w:rPr/>
        <w:t xml:space="preserve"> = επεξηγήσεις σε ουδέτερο δεικτικής αντωνυμίας.</w:t>
      </w:r>
      <w:r>
        <w:rPr>
          <w:i/>
          <w:iCs/>
        </w:rPr>
        <w:t xml:space="preserve"> π.χ. Ἐγὼ δ' οὐκ ἀγνοῶ τοῦτο, </w:t>
      </w:r>
      <w:r>
        <w:rPr>
          <w:i/>
          <w:iCs/>
          <w:u w:val="single"/>
        </w:rPr>
        <w:t>ὅτι ὑμεῖς ἐστέ στρατηγοί.</w:t>
      </w:r>
    </w:p>
    <w:p>
      <w:pPr>
        <w:pStyle w:val="Normal"/>
        <w:numPr>
          <w:ilvl w:val="0"/>
          <w:numId w:val="3"/>
        </w:numPr>
        <w:jc w:val="both"/>
        <w:rPr>
          <w:i/>
          <w:i/>
        </w:rPr>
      </w:pPr>
      <w:r>
        <w:rPr/>
        <w:t xml:space="preserve">επιμεριστική επεξήγηση σε έναν αριθμό. Πχ. </w:t>
      </w:r>
      <w:r>
        <w:rPr>
          <w:i/>
        </w:rPr>
        <w:t xml:space="preserve">Τρία ἐστὶν ἐξ ὧν ἡ πολιτεία συνέστηκεν, </w:t>
      </w:r>
      <w:r>
        <w:rPr>
          <w:i/>
          <w:u w:val="single"/>
        </w:rPr>
        <w:t>ὁ ἄρχων, ὁ δικαστής, ὁ ἰδιώτης</w:t>
      </w:r>
      <w:r>
        <w:rPr>
          <w:i/>
        </w:rPr>
        <w:t>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-108585</wp:posOffset>
                </wp:positionH>
                <wp:positionV relativeFrom="paragraph">
                  <wp:posOffset>-142875</wp:posOffset>
                </wp:positionV>
                <wp:extent cx="6210300" cy="510540"/>
                <wp:effectExtent l="635" t="635" r="1270" b="1270"/>
                <wp:wrapNone/>
                <wp:docPr id="5" name="Σχήμα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510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729fcf"/>
                            </a:gs>
                            <a:gs pos="100000">
                              <a:srgbClr val="729fcf">
                                <a:alpha val="0"/>
                              </a:srgbClr>
                            </a:gs>
                          </a:gsLst>
                          <a:lin ang="540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Σχήμα 1" fillcolor="#729fcf" stroked="t" o:allowincell="f" style="position:absolute;margin-left:-8.55pt;margin-top:-11.25pt;width:488.95pt;height:40.15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eastAsia="Calibri"/>
                          <w:lang w:eastAsia="en-US"/>
                        </w:rPr>
                      </w:r>
                    </w:p>
                  </w:txbxContent>
                </v:textbox>
                <v:fill o:detectmouseclick="t" color2="#8d6030" opacity="0.22"/>
                <v:stroke color="#3465a4" joinstyle="round" endcap="flat"/>
                <w10:wrap type="none"/>
              </v:roundrect>
            </w:pict>
          </mc:Fallback>
        </mc:AlternateContent>
      </w:r>
      <w:r>
        <w:rPr>
          <w:b/>
          <w:bCs/>
        </w:rPr>
        <w:t>Άσκηση: Στις παρακάτω προτάσεις να εντοπίσετε και να αναγνωρίσετε τους ομοιόπτωτους ονοματικούς προσδιορισμούς.</w:t>
      </w:r>
    </w:p>
    <w:p>
      <w:pPr>
        <w:pStyle w:val="Normal"/>
        <w:spacing w:lineRule="auto" w:line="276"/>
        <w:rPr/>
      </w:pPr>
      <w:r>
        <w:rPr/>
      </w:r>
    </w:p>
    <w:p>
      <w:pPr>
        <w:pStyle w:val="ListParagraph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contextualSpacing w:val="false"/>
        <w:rPr/>
      </w:pPr>
      <w:r>
        <w:rPr>
          <w:rStyle w:val="Style15"/>
          <w:b w:val="false"/>
          <w:bCs w:val="false"/>
          <w:i w:val="false"/>
          <w:iCs w:val="false"/>
          <w:u w:val="single"/>
        </w:rPr>
        <w:t>Οἱ χειροτονούμενοι</w:t>
      </w:r>
      <w:r>
        <w:rPr>
          <w:rStyle w:val="Style14"/>
          <w:b w:val="false"/>
          <w:bCs w:val="false"/>
          <w:i w:val="false"/>
          <w:iCs w:val="false"/>
          <w:u w:val="single"/>
        </w:rPr>
        <w:t xml:space="preserve"> </w:t>
      </w:r>
      <w:r>
        <w:rPr>
          <w:rStyle w:val="Style14"/>
          <w:i w:val="false"/>
          <w:iCs w:val="false"/>
        </w:rPr>
        <w:t>στρατηγοὶ δέκα ἦσαν</w:t>
      </w:r>
      <w:r>
        <w:rPr>
          <w:i w:val="false"/>
          <w:iCs w:val="false"/>
        </w:rPr>
        <w:t>.</w:t>
      </w:r>
      <w:r>
        <w:rPr/>
        <w:t xml:space="preserve"> </w:t>
      </w:r>
    </w:p>
    <w:p>
      <w:pPr>
        <w:pStyle w:val="ListParagraph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contextualSpacing w:val="false"/>
        <w:rPr/>
      </w:pPr>
      <w:r>
        <w:rPr/>
        <w:t xml:space="preserve">Οὗτος </w:t>
      </w:r>
      <w:r>
        <w:rPr>
          <w:u w:val="single"/>
        </w:rPr>
        <w:t>ὅλην</w:t>
      </w:r>
      <w:r>
        <w:rPr/>
        <w:t xml:space="preserve"> ἀδικεῖ τὴν πόλιν.</w:t>
      </w:r>
    </w:p>
    <w:p>
      <w:pPr>
        <w:pStyle w:val="ListParagraph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contextualSpacing w:val="false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Νοῦς </w:t>
      </w:r>
      <w:r>
        <w:rPr>
          <w:b w:val="false"/>
          <w:bCs w:val="false"/>
          <w:color w:val="000000"/>
          <w:u w:val="single"/>
        </w:rPr>
        <w:t>ὑγιὴς</w:t>
      </w:r>
      <w:r>
        <w:rPr>
          <w:b w:val="false"/>
          <w:bCs w:val="false"/>
        </w:rPr>
        <w:t xml:space="preserve"> ἐν σώματι </w:t>
      </w:r>
      <w:r>
        <w:rPr>
          <w:b w:val="false"/>
          <w:bCs w:val="false"/>
          <w:color w:val="000000"/>
          <w:u w:val="single"/>
        </w:rPr>
        <w:t>ὑγιεῖ</w:t>
      </w:r>
      <w:r>
        <w:rPr>
          <w:b w:val="false"/>
          <w:bCs w:val="false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lang w:val="el-GR"/>
        </w:rPr>
        <w:t xml:space="preserve">Ἀφίκετο Νικόστρατος </w:t>
      </w:r>
      <w:r>
        <w:rPr>
          <w:u w:val="single"/>
          <w:lang w:val="el-GR"/>
        </w:rPr>
        <w:t>ὁ Διειτρέφους.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>
          <w:u w:val="single"/>
        </w:rPr>
        <w:t>Δύο</w:t>
      </w:r>
      <w:r>
        <w:rPr/>
        <w:t xml:space="preserve"> ναῦς ἀγγέλους ἔπεμψαν, </w:t>
      </w:r>
      <w:r>
        <w:rPr>
          <w:u w:val="single"/>
        </w:rPr>
        <w:t>Σαλαμινίαν</w:t>
      </w:r>
      <w:r>
        <w:rPr/>
        <w:t xml:space="preserve"> καὶ </w:t>
      </w:r>
      <w:r>
        <w:rPr>
          <w:u w:val="single"/>
        </w:rPr>
        <w:t>Πάραλον</w:t>
      </w:r>
      <w:r>
        <w:rPr/>
        <w:t>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/>
        <w:t xml:space="preserve">Ὁ ἀνὴρ </w:t>
      </w:r>
      <w:r>
        <w:rPr>
          <w:u w:val="single"/>
        </w:rPr>
        <w:t>οὐτοσὶ</w:t>
      </w:r>
      <w:r>
        <w:rPr/>
        <w:t xml:space="preserve"> </w:t>
      </w:r>
      <w:r>
        <w:rPr>
          <w:u w:val="single"/>
        </w:rPr>
        <w:t>πλεῖστα</w:t>
      </w:r>
      <w:r>
        <w:rPr/>
        <w:t xml:space="preserve"> </w:t>
      </w:r>
      <w:r>
        <w:rPr>
          <w:u w:val="single"/>
        </w:rPr>
        <w:t>κακὰ</w:t>
      </w:r>
      <w:r>
        <w:rPr/>
        <w:t xml:space="preserve"> τὴν πόλιν ἐποιήσατο.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/>
        <w:t xml:space="preserve">Καὶ ἦλθεν τὸ ναυτικὸ </w:t>
      </w:r>
      <w:r>
        <w:rPr>
          <w:u w:val="single"/>
        </w:rPr>
        <w:t>τὸ τῶν βαρβάρων</w:t>
      </w:r>
      <w:r>
        <w:rPr/>
        <w:t>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>
          <w:u w:val="single"/>
        </w:rPr>
        <w:t>Πάντες</w:t>
      </w:r>
      <w:r>
        <w:rPr>
          <w:b/>
          <w:bCs/>
        </w:rPr>
        <w:t xml:space="preserve"> </w:t>
      </w:r>
      <w:r>
        <w:rPr/>
        <w:t xml:space="preserve">οἱ πολῖται μετεῖχον τῆς ἑορτῆς.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/>
        <w:t xml:space="preserve">Πέμπουσιν Ἀριστόδημον </w:t>
      </w:r>
      <w:r>
        <w:rPr>
          <w:u w:val="single"/>
        </w:rPr>
        <w:t>τὸν ὑποκριτὴν</w:t>
      </w:r>
      <w:r>
        <w:rPr/>
        <w:t xml:space="preserve"> πρὸς Φίλιππον.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/>
        <w:t xml:space="preserve">Οἱ στρατιῶται </w:t>
      </w:r>
      <w:r>
        <w:rPr>
          <w:u w:val="single"/>
        </w:rPr>
        <w:t>οἱ ἡμέτεροι</w:t>
      </w:r>
      <w:r>
        <w:rPr/>
        <w:t xml:space="preserve"> ἐγένοντο </w:t>
      </w:r>
      <w:r>
        <w:rPr>
          <w:u w:val="single"/>
        </w:rPr>
        <w:t>ἀγαθοί</w:t>
      </w:r>
      <w:r>
        <w:rPr/>
        <w:t xml:space="preserve"> ἄνδρες.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/>
      </w:pPr>
      <w:r>
        <w:rPr/>
        <w:t xml:space="preserve">Κατέλαβον τὴν πόλιν </w:t>
      </w:r>
      <w:r>
        <w:rPr>
          <w:u w:val="single"/>
        </w:rPr>
        <w:t>ἐρήμην</w:t>
      </w:r>
      <w:r>
        <w:rPr/>
        <w:t>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lang w:val="el-GR"/>
        </w:rPr>
        <w:t>Πρωταγόρας</w:t>
      </w:r>
      <w:r>
        <w:rPr>
          <w:u w:val="single"/>
          <w:lang w:val="el-GR"/>
        </w:rPr>
        <w:t xml:space="preserve"> ὁ σοφιστής </w:t>
      </w:r>
      <w:r>
        <w:rPr>
          <w:lang w:val="el-GR"/>
        </w:rPr>
        <w:t>συνέγραψε ταῦτα.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rStyle w:val="Style15"/>
          <w:b w:val="false"/>
          <w:bCs w:val="false"/>
          <w:i w:val="false"/>
          <w:iCs w:val="false"/>
          <w:u w:val="single"/>
          <w:lang w:val="el-GR"/>
        </w:rPr>
        <w:t>Πλεῖστοι</w:t>
      </w:r>
      <w:r>
        <w:rPr>
          <w:rStyle w:val="Style14"/>
          <w:i w:val="false"/>
          <w:iCs w:val="false"/>
          <w:u w:val="none"/>
          <w:lang w:val="el-GR"/>
        </w:rPr>
        <w:t xml:space="preserve"> καὶ </w:t>
      </w:r>
      <w:r>
        <w:rPr>
          <w:rStyle w:val="Style15"/>
          <w:b w:val="false"/>
          <w:bCs w:val="false"/>
          <w:i w:val="false"/>
          <w:iCs w:val="false"/>
          <w:u w:val="single"/>
          <w:lang w:val="el-GR"/>
        </w:rPr>
        <w:t>μέγιστοι</w:t>
      </w:r>
      <w:r>
        <w:rPr>
          <w:rStyle w:val="Style14"/>
          <w:i w:val="false"/>
          <w:iCs w:val="false"/>
          <w:u w:val="none"/>
          <w:lang w:val="el-GR"/>
        </w:rPr>
        <w:t xml:space="preserve"> ποταμοὶ ῥέουσιν ἐκ </w:t>
      </w:r>
      <w:r>
        <w:rPr>
          <w:rStyle w:val="Style15"/>
          <w:b w:val="false"/>
          <w:bCs w:val="false"/>
          <w:i w:val="false"/>
          <w:iCs w:val="false"/>
          <w:u w:val="none"/>
          <w:lang w:val="el-GR"/>
        </w:rPr>
        <w:t xml:space="preserve">τῶν </w:t>
      </w:r>
      <w:r>
        <w:rPr>
          <w:rStyle w:val="Style15"/>
          <w:b w:val="false"/>
          <w:bCs w:val="false"/>
          <w:i w:val="false"/>
          <w:iCs w:val="false"/>
          <w:u w:val="single"/>
          <w:lang w:val="el-GR"/>
        </w:rPr>
        <w:t>μεγίστων</w:t>
      </w:r>
      <w:r>
        <w:rPr>
          <w:rStyle w:val="Style14"/>
          <w:i w:val="false"/>
          <w:iCs w:val="false"/>
          <w:u w:val="none"/>
          <w:lang w:val="el-GR"/>
        </w:rPr>
        <w:t xml:space="preserve"> ὀρῶν</w:t>
      </w:r>
      <w:r>
        <w:rPr>
          <w:i w:val="false"/>
          <w:iCs w:val="false"/>
          <w:u w:val="none"/>
          <w:lang w:val="el-GR"/>
        </w:rPr>
        <w:t>. (=βουνών)</w:t>
      </w:r>
      <w:r>
        <w:rPr>
          <w:lang w:val="el-GR"/>
        </w:rPr>
        <w:t xml:space="preserve">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lang w:val="el-GR"/>
        </w:rPr>
        <w:t xml:space="preserve">Ἐλθούσης τριήρους </w:t>
      </w:r>
      <w:r>
        <w:rPr>
          <w:u w:val="single"/>
          <w:lang w:val="el-GR"/>
        </w:rPr>
        <w:t>Κορινθίας</w:t>
      </w:r>
      <w:r>
        <w:rPr>
          <w:lang w:val="el-GR"/>
        </w:rPr>
        <w:t xml:space="preserve"> και </w:t>
      </w:r>
      <w:r>
        <w:rPr>
          <w:u w:val="single"/>
          <w:lang w:val="el-GR"/>
        </w:rPr>
        <w:t>Λακεδαιμονίων</w:t>
      </w:r>
      <w:r>
        <w:rPr>
          <w:lang w:val="el-GR"/>
        </w:rPr>
        <w:t xml:space="preserve"> πρέσβεων ἐπιτίθενται τῶ δήμῳ.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lang w:val="el-GR"/>
        </w:rPr>
        <w:t xml:space="preserve">Ἐμπιπρᾶσι τὰς οἰκείας </w:t>
      </w:r>
      <w:r>
        <w:rPr>
          <w:u w:val="single"/>
          <w:lang w:val="el-GR"/>
        </w:rPr>
        <w:t>τὰς ἐν κύκλῳ τῆς ἀγορᾶς.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lang w:val="el-GR"/>
        </w:rPr>
        <w:t>Εἶχον τὸν ‘</w:t>
      </w:r>
      <w:r>
        <w:rPr>
          <w:u w:val="single"/>
          <w:lang w:val="el-GR"/>
        </w:rPr>
        <w:t>Υλλαϊκὸν</w:t>
      </w:r>
      <w:r>
        <w:rPr>
          <w:lang w:val="el-GR"/>
        </w:rPr>
        <w:t xml:space="preserve"> λιμένα.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rStyle w:val="Style14"/>
          <w:b w:val="false"/>
          <w:bCs w:val="false"/>
          <w:i w:val="false"/>
          <w:iCs w:val="false"/>
          <w:lang w:val="el-GR"/>
        </w:rPr>
        <w:t xml:space="preserve">Ὁ βασιλεὺς </w:t>
      </w:r>
      <w:r>
        <w:rPr>
          <w:rStyle w:val="Style14"/>
          <w:b w:val="false"/>
          <w:bCs w:val="false"/>
          <w:i w:val="false"/>
          <w:iCs w:val="false"/>
          <w:u w:val="single"/>
          <w:lang w:val="el-GR"/>
        </w:rPr>
        <w:t xml:space="preserve">ὁ </w:t>
      </w:r>
      <w:r>
        <w:rPr>
          <w:rStyle w:val="Style15"/>
          <w:b w:val="false"/>
          <w:bCs w:val="false"/>
          <w:i w:val="false"/>
          <w:iCs w:val="false"/>
          <w:u w:val="single"/>
          <w:lang w:val="el-GR"/>
        </w:rPr>
        <w:t>Παυσανίας</w:t>
      </w:r>
      <w:r>
        <w:rPr>
          <w:rStyle w:val="Style14"/>
          <w:b w:val="false"/>
          <w:bCs w:val="false"/>
          <w:i w:val="false"/>
          <w:iCs w:val="false"/>
          <w:lang w:val="el-GR"/>
        </w:rPr>
        <w:t xml:space="preserve"> ἐπορεύετο εἰς τὴν Bοιωτίαν</w:t>
      </w:r>
      <w:r>
        <w:rPr>
          <w:b w:val="false"/>
          <w:bCs w:val="false"/>
          <w:i w:val="false"/>
          <w:iCs w:val="false"/>
          <w:lang w:val="el-GR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bookmarkStart w:id="4" w:name="page9R_mcid15"/>
      <w:bookmarkEnd w:id="4"/>
      <w:r>
        <w:rPr>
          <w:rFonts w:ascii="serif" w:hAnsi="serif"/>
          <w:sz w:val="24"/>
          <w:lang w:val="el-GR"/>
        </w:rPr>
        <w:t xml:space="preserve">Ἱππίας κατέλυσεν τὴν δημοκρατίαν </w:t>
      </w:r>
      <w:r>
        <w:rPr>
          <w:rFonts w:ascii="serif" w:hAnsi="serif"/>
          <w:sz w:val="24"/>
          <w:u w:val="single"/>
          <w:lang w:val="el-GR"/>
        </w:rPr>
        <w:t>τὴν ἐν Ἀθήναις.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bookmarkStart w:id="5" w:name="page8R_mcid61"/>
      <w:bookmarkEnd w:id="5"/>
      <w:r>
        <w:rPr>
          <w:rFonts w:ascii="serif" w:hAnsi="serif"/>
          <w:sz w:val="24"/>
          <w:lang w:val="el-GR"/>
        </w:rPr>
        <w:t>Ἀγησίλαος</w:t>
      </w:r>
      <w:r>
        <w:rPr>
          <w:lang w:val="el-GR"/>
        </w:rPr>
        <w:t xml:space="preserve"> </w:t>
      </w:r>
      <w:r>
        <w:rPr>
          <w:rFonts w:ascii="serif" w:hAnsi="serif"/>
          <w:sz w:val="24"/>
          <w:u w:val="single"/>
          <w:lang w:val="el-GR"/>
        </w:rPr>
        <w:t>φαιδρῷ</w:t>
      </w:r>
      <w:r>
        <w:rPr>
          <w:lang w:val="el-GR"/>
        </w:rPr>
        <w:t xml:space="preserve"> </w:t>
      </w:r>
      <w:r>
        <w:rPr>
          <w:rFonts w:ascii="serif" w:hAnsi="serif"/>
          <w:sz w:val="24"/>
          <w:lang w:val="el-GR"/>
        </w:rPr>
        <w:t>τῷ προσώπῳ ἔλεγε τοιάδε.</w:t>
      </w:r>
      <w:r>
        <w:rPr>
          <w:lang w:val="el-GR"/>
        </w:rPr>
        <w:t xml:space="preserve">  *φαιδρός = χαρούμενος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u w:val="single"/>
          <w:lang w:val="el-GR"/>
        </w:rPr>
        <w:t>Οἱ ἐκ τῶν Ἀθηνῶν</w:t>
      </w:r>
      <w:r>
        <w:rPr>
          <w:lang w:val="el-GR"/>
        </w:rPr>
        <w:t xml:space="preserve"> πρέσβεις ἀφίκοντο περί δείλην ὀ</w:t>
      </w:r>
      <w:r>
        <w:rPr>
          <w:u w:val="single"/>
          <w:lang w:val="el-GR"/>
        </w:rPr>
        <w:t>ψίαν</w:t>
      </w:r>
      <w:r>
        <w:rPr>
          <w:lang w:val="el-GR"/>
        </w:rPr>
        <w:t>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lang w:val="el-GR"/>
        </w:rPr>
      </w:pPr>
      <w:r>
        <w:rPr>
          <w:rStyle w:val="Style14"/>
          <w:b w:val="false"/>
          <w:bCs w:val="false"/>
          <w:i w:val="false"/>
          <w:iCs w:val="false"/>
          <w:lang w:val="el-GR"/>
        </w:rPr>
        <w:t xml:space="preserve">Προσέκρουσ' ἀνθρώπῳ πονηρῷ, </w:t>
      </w:r>
      <w:r>
        <w:rPr>
          <w:rStyle w:val="Style15"/>
          <w:b w:val="false"/>
          <w:bCs w:val="false"/>
          <w:i w:val="false"/>
          <w:iCs w:val="false"/>
          <w:u w:val="single"/>
          <w:lang w:val="el-GR"/>
        </w:rPr>
        <w:t>Ἀνδροτίωνα λέγω</w:t>
      </w:r>
      <w:r>
        <w:rPr>
          <w:b w:val="false"/>
          <w:bCs w:val="false"/>
          <w:i w:val="false"/>
          <w:iCs w:val="false"/>
          <w:u w:val="single"/>
          <w:lang w:val="el-GR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76" w:before="113" w:after="0"/>
        <w:ind w:left="680" w:right="0" w:hanging="363"/>
        <w:jc w:val="both"/>
        <w:rPr>
          <w:b w:val="false"/>
          <w:b w:val="false"/>
          <w:bCs w:val="false"/>
          <w:i w:val="false"/>
          <w:i w:val="false"/>
          <w:iCs w:val="false"/>
          <w:u w:val="single"/>
        </w:rPr>
      </w:pPr>
      <w:r>
        <w:rPr>
          <w:rStyle w:val="Style15"/>
          <w:b w:val="false"/>
          <w:bCs w:val="false"/>
          <w:i w:val="false"/>
          <w:iCs w:val="false"/>
          <w:u w:val="none"/>
          <w:lang w:val="el-GR"/>
        </w:rPr>
        <w:t xml:space="preserve">Οἱ </w:t>
      </w:r>
      <w:r>
        <w:rPr>
          <w:rStyle w:val="Style15"/>
          <w:b w:val="false"/>
          <w:bCs w:val="false"/>
          <w:i w:val="false"/>
          <w:iCs w:val="false"/>
          <w:u w:val="single"/>
          <w:lang w:val="el-GR"/>
        </w:rPr>
        <w:t>ἐννέα</w:t>
      </w:r>
      <w:r>
        <w:rPr>
          <w:rStyle w:val="Style14"/>
          <w:b w:val="false"/>
          <w:bCs w:val="false"/>
          <w:i w:val="false"/>
          <w:iCs w:val="false"/>
          <w:u w:val="none"/>
          <w:lang w:val="el-GR"/>
        </w:rPr>
        <w:t xml:space="preserve"> ἄρχοντες κληροῦσι τοὺς δικαστάς</w:t>
      </w:r>
      <w:r>
        <w:rPr>
          <w:b w:val="false"/>
          <w:bCs w:val="false"/>
          <w:i w:val="false"/>
          <w:iCs w:val="false"/>
          <w:u w:val="none"/>
          <w:lang w:val="el-GR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u w:val="single"/>
        </w:rPr>
      </w:pPr>
      <w:r>
        <w:rPr>
          <w:lang w:val="el-GR"/>
        </w:rPr>
      </w:r>
    </w:p>
    <w:p>
      <w:pPr>
        <w:pStyle w:val="Normal"/>
        <w:spacing w:lineRule="auto" w:line="276"/>
        <w:jc w:val="both"/>
        <w:rPr>
          <w:lang w:val="el-GR"/>
        </w:rPr>
      </w:pPr>
      <w:r>
        <w:rPr>
          <w:lang w:val="el-GR"/>
        </w:rPr>
      </w:r>
    </w:p>
    <w:sectPr>
      <w:type w:val="continuous"/>
      <w:pgSz w:w="11906" w:h="16838"/>
      <w:pgMar w:left="1276" w:right="1133" w:gutter="0" w:header="0" w:top="993" w:footer="0" w:bottom="71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serif">
    <w:charset w:val="a1"/>
    <w:family w:val="auto"/>
    <w:pitch w:val="default"/>
  </w:font>
  <w:font w:name="Wingdings">
    <w:charset w:val="0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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875"/>
        </w:tabs>
        <w:ind w:left="1875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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97f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el-GR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Emphasis"/>
    <w:qFormat/>
    <w:rPr>
      <w:i/>
      <w:iCs/>
    </w:rPr>
  </w:style>
  <w:style w:type="character" w:styleId="Style15">
    <w:name w:val="Strong"/>
    <w:qFormat/>
    <w:rPr>
      <w:b/>
      <w:bCs/>
    </w:rPr>
  </w:style>
  <w:style w:type="character" w:styleId="Style16">
    <w:name w:val="Κουκκίδες"/>
    <w:qFormat/>
    <w:rPr>
      <w:rFonts w:ascii="OpenSymbol" w:hAnsi="OpenSymbol" w:eastAsia="OpenSymbol" w:cs="OpenSymbol"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12cbd"/>
    <w:pPr>
      <w:spacing w:before="0" w:after="0"/>
      <w:ind w:left="720" w:hanging="0"/>
      <w:contextualSpacing/>
    </w:pPr>
    <w:rPr/>
  </w:style>
  <w:style w:type="paragraph" w:styleId="Ca15j" w:customStyle="1">
    <w:name w:val="ca15j"/>
    <w:basedOn w:val="Normal"/>
    <w:qFormat/>
    <w:rsid w:val="00c12cbd"/>
    <w:pPr>
      <w:spacing w:beforeAutospacing="1" w:afterAutospacing="1"/>
    </w:pPr>
    <w:rPr/>
  </w:style>
  <w:style w:type="paragraph" w:styleId="Style22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LibreOffice/7.4.1.2$Windows_X86_64 LibreOffice_project/3c58a8f3a960df8bc8fd77b461821e42c061c5f0</Application>
  <AppVersion>15.0000</AppVersion>
  <Pages>3</Pages>
  <Words>764</Words>
  <Characters>4511</Characters>
  <CharactersWithSpaces>5264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2021-11-18T21:39:00Z</dcterms:created>
  <dc:creator>Dafni Papatheodorou</dc:creator>
  <dc:description/>
  <dc:language>el-GR</dc:language>
  <cp:lastModifiedBy/>
  <dcterms:modified xsi:type="dcterms:W3CDTF">2022-10-31T23:23:44Z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