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5D" w:rsidRDefault="00CF265D" w:rsidP="00CF265D">
      <w:pPr>
        <w:ind w:left="-630"/>
        <w:rPr>
          <w:b/>
          <w:lang w:val="en-US"/>
        </w:rPr>
      </w:pPr>
      <w:r>
        <w:rPr>
          <w:b/>
          <w:lang w:val="en-US"/>
        </w:rPr>
        <w:t>Name____________________________________________________________Class______Date_________</w:t>
      </w:r>
    </w:p>
    <w:p w:rsidR="00CF265D" w:rsidRDefault="00CF265D" w:rsidP="00CF265D">
      <w:pPr>
        <w:rPr>
          <w:b/>
          <w:lang w:val="en-US"/>
        </w:rPr>
      </w:pPr>
    </w:p>
    <w:p w:rsidR="00CF265D" w:rsidRPr="00CF265D" w:rsidRDefault="00CF265D" w:rsidP="00CF265D">
      <w:pPr>
        <w:ind w:left="-630"/>
        <w:rPr>
          <w:b/>
          <w:u w:val="single"/>
          <w:lang w:val="en-US"/>
        </w:rPr>
      </w:pPr>
      <w:r w:rsidRPr="00CF265D">
        <w:rPr>
          <w:b/>
          <w:u w:val="single"/>
          <w:lang w:val="en-US"/>
        </w:rPr>
        <w:t xml:space="preserve">Working in pairs, </w:t>
      </w:r>
      <w:r>
        <w:rPr>
          <w:b/>
          <w:u w:val="single"/>
          <w:lang w:val="en-US"/>
        </w:rPr>
        <w:t xml:space="preserve">discuss and briefly </w:t>
      </w:r>
      <w:r w:rsidRPr="00CF265D">
        <w:rPr>
          <w:b/>
          <w:u w:val="single"/>
          <w:lang w:val="en-US"/>
        </w:rPr>
        <w:t>write what you think each right is about.</w:t>
      </w:r>
      <w:r>
        <w:rPr>
          <w:b/>
          <w:u w:val="single"/>
          <w:lang w:val="en-US"/>
        </w:rPr>
        <w:t xml:space="preserve"> Can you add any other(s)?</w:t>
      </w:r>
    </w:p>
    <w:tbl>
      <w:tblPr>
        <w:tblStyle w:val="TableGrid"/>
        <w:tblW w:w="11160" w:type="dxa"/>
        <w:tblInd w:w="-522" w:type="dxa"/>
        <w:tblLook w:val="04A0" w:firstRow="1" w:lastRow="0" w:firstColumn="1" w:lastColumn="0" w:noHBand="0" w:noVBand="1"/>
      </w:tblPr>
      <w:tblGrid>
        <w:gridCol w:w="5940"/>
        <w:gridCol w:w="5220"/>
      </w:tblGrid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2C1C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1. All human beings are free and equal</w:t>
            </w:r>
          </w:p>
          <w:p w:rsidR="002C1CF0" w:rsidRPr="002C1CF0" w:rsidRDefault="002C1CF0" w:rsidP="002C1CF0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5220" w:type="dxa"/>
          </w:tcPr>
          <w:p w:rsidR="002C1CF0" w:rsidRPr="002C1CF0" w:rsidRDefault="002C1CF0" w:rsidP="002C1CF0">
            <w:pPr>
              <w:pStyle w:val="Heading3"/>
              <w:outlineLvl w:val="2"/>
            </w:pPr>
            <w:r>
              <w:t>2. No discrimination</w:t>
            </w: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3. Right to life</w:t>
            </w:r>
          </w:p>
          <w:p w:rsidR="002C1CF0" w:rsidRP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4. No slavery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5. No torture and inhuman treatment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6. Same right to use law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CF265D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7. Equal before the law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8. Right to be treated fair by the court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9. No unfair detainment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10. Right to trial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11. Innocent until proved guilty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12. Right to privacy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13. Freedom to movement and residence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14. Right to asylum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CF265D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15. Right to nationality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16. Rights to marry and have family</w:t>
            </w:r>
          </w:p>
          <w:p w:rsidR="002C1CF0" w:rsidRPr="002C1CF0" w:rsidRDefault="002C1CF0">
            <w:pPr>
              <w:rPr>
                <w:lang w:val="en-US"/>
              </w:rPr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17. Right to own things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18. Freedom of thought and religion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19. Freedom of opinion and expression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20. Right to assemble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21. Right to democracy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22. Right to social security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23. Right to work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24. Right to rest and holiday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25. Right of social service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26. Right to education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2C1CF0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27. Right of cultural and art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28. Freedom around the world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  <w:tr w:rsidR="002C1CF0" w:rsidRPr="00CF265D" w:rsidTr="00CF265D">
        <w:tc>
          <w:tcPr>
            <w:tcW w:w="5940" w:type="dxa"/>
          </w:tcPr>
          <w:p w:rsidR="002C1CF0" w:rsidRDefault="002C1CF0" w:rsidP="002C1CF0">
            <w:pPr>
              <w:pStyle w:val="Heading3"/>
              <w:outlineLvl w:val="2"/>
            </w:pPr>
            <w:r>
              <w:t>29. Subject to law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  <w:tc>
          <w:tcPr>
            <w:tcW w:w="5220" w:type="dxa"/>
          </w:tcPr>
          <w:p w:rsidR="002C1CF0" w:rsidRDefault="002C1CF0" w:rsidP="002C1CF0">
            <w:pPr>
              <w:pStyle w:val="Heading3"/>
              <w:outlineLvl w:val="2"/>
            </w:pPr>
            <w:r>
              <w:t>30. Human rights can’t be taken away</w:t>
            </w:r>
          </w:p>
          <w:p w:rsidR="002C1CF0" w:rsidRDefault="002C1CF0" w:rsidP="002C1CF0">
            <w:pPr>
              <w:pStyle w:val="Heading3"/>
              <w:outlineLvl w:val="2"/>
            </w:pPr>
          </w:p>
        </w:tc>
      </w:tr>
    </w:tbl>
    <w:p w:rsidR="00AA345D" w:rsidRPr="002C1CF0" w:rsidRDefault="00AA345D" w:rsidP="00CF265D">
      <w:pPr>
        <w:rPr>
          <w:lang w:val="en-US"/>
        </w:rPr>
      </w:pPr>
      <w:bookmarkStart w:id="0" w:name="_GoBack"/>
      <w:bookmarkEnd w:id="0"/>
    </w:p>
    <w:sectPr w:rsidR="00AA345D" w:rsidRPr="002C1CF0" w:rsidSect="00CF265D">
      <w:pgSz w:w="12240" w:h="15840"/>
      <w:pgMar w:top="270" w:right="54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F0"/>
    <w:rsid w:val="002C1CF0"/>
    <w:rsid w:val="004F213B"/>
    <w:rsid w:val="00735799"/>
    <w:rsid w:val="00A53580"/>
    <w:rsid w:val="00AA345D"/>
    <w:rsid w:val="00B7326C"/>
    <w:rsid w:val="00CF265D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val="el-GR"/>
    </w:rPr>
  </w:style>
  <w:style w:type="paragraph" w:styleId="Heading3">
    <w:name w:val="heading 3"/>
    <w:basedOn w:val="Normal"/>
    <w:link w:val="Heading3Char"/>
    <w:uiPriority w:val="9"/>
    <w:qFormat/>
    <w:rsid w:val="002C1CF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C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C1CF0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val="el-GR"/>
    </w:rPr>
  </w:style>
  <w:style w:type="paragraph" w:styleId="Heading3">
    <w:name w:val="heading 3"/>
    <w:basedOn w:val="Normal"/>
    <w:link w:val="Heading3Char"/>
    <w:uiPriority w:val="9"/>
    <w:qFormat/>
    <w:rsid w:val="002C1CF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C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C1CF0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krystallia</dc:creator>
  <cp:lastModifiedBy>krystallia</cp:lastModifiedBy>
  <cp:revision>4</cp:revision>
  <dcterms:created xsi:type="dcterms:W3CDTF">2024-01-16T14:56:00Z</dcterms:created>
  <dcterms:modified xsi:type="dcterms:W3CDTF">2024-01-16T15:39:00Z</dcterms:modified>
</cp:coreProperties>
</file>