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47" w:rsidRPr="00D32DB1" w:rsidRDefault="00335247" w:rsidP="00335247">
      <w:pPr>
        <w:rPr>
          <w:rFonts w:ascii="Palatino Linotype" w:hAnsi="Palatino Linotype" w:cstheme="minorHAnsi"/>
          <w:b/>
          <w:bCs/>
          <w:sz w:val="28"/>
          <w:szCs w:val="28"/>
        </w:rPr>
      </w:pPr>
      <w:r w:rsidRPr="00D32DB1">
        <w:rPr>
          <w:rFonts w:ascii="Palatino Linotype" w:hAnsi="Palatino Linotype" w:cstheme="minorHAnsi"/>
          <w:b/>
          <w:bCs/>
          <w:sz w:val="28"/>
          <w:szCs w:val="28"/>
        </w:rPr>
        <w:t>Η χρήση του άναρθρου απαρεμφάτου</w:t>
      </w:r>
    </w:p>
    <w:p w:rsidR="00335247" w:rsidRPr="00D32DB1" w:rsidRDefault="00335247" w:rsidP="00335247">
      <w:pPr>
        <w:numPr>
          <w:ilvl w:val="0"/>
          <w:numId w:val="1"/>
        </w:numPr>
        <w:rPr>
          <w:rFonts w:ascii="Palatino Linotype" w:hAnsi="Palatino Linotype" w:cstheme="minorHAnsi"/>
          <w:b/>
          <w:bCs/>
          <w:color w:val="C00000"/>
          <w:sz w:val="24"/>
          <w:szCs w:val="24"/>
        </w:rPr>
      </w:pPr>
      <w:r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>υποκείμενο</w:t>
      </w:r>
      <w:r w:rsidRPr="00D32DB1">
        <w:rPr>
          <w:rFonts w:ascii="Palatino Linotype" w:hAnsi="Palatino Linotype" w:cstheme="minorHAnsi"/>
          <w:b/>
          <w:bCs/>
          <w:sz w:val="24"/>
          <w:szCs w:val="24"/>
        </w:rPr>
        <w:t xml:space="preserve"> των </w:t>
      </w:r>
      <w:r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>απρόσωπων ρημάτων και εκφράσεων</w:t>
      </w:r>
      <w:r w:rsidR="00D32DB1"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 xml:space="preserve"> </w:t>
      </w:r>
      <w:r w:rsidR="00D32DB1">
        <w:rPr>
          <w:rFonts w:ascii="Palatino Linotype" w:hAnsi="Palatino Linotype" w:cstheme="minorHAnsi"/>
          <w:b/>
          <w:bCs/>
          <w:noProof/>
          <w:color w:val="C00000"/>
          <w:sz w:val="24"/>
          <w:szCs w:val="24"/>
          <w:lang w:eastAsia="el-GR"/>
        </w:rPr>
        <w:drawing>
          <wp:inline distT="0" distB="0" distL="0" distR="0" wp14:anchorId="60B1DBD6">
            <wp:extent cx="152400" cy="1587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247" w:rsidRPr="00D32DB1" w:rsidRDefault="00335247" w:rsidP="00335247">
      <w:pPr>
        <w:ind w:left="352"/>
        <w:rPr>
          <w:rFonts w:ascii="Palatino Linotype" w:hAnsi="Palatino Linotype" w:cstheme="minorHAnsi"/>
          <w:b/>
          <w:bCs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 xml:space="preserve">π.χ.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Χρὴ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τοῦ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βάρους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μεταδιδόναι</w:t>
      </w:r>
      <w:proofErr w:type="spellEnd"/>
      <w:r w:rsidRPr="00D32DB1">
        <w:rPr>
          <w:rFonts w:ascii="Palatino Linotype" w:hAnsi="Palatino Linotype" w:cstheme="minorHAnsi"/>
          <w:b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τοῖς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φίλοις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>. (= Πρέπει να μεταδίδουμε στους φίλους μέρος από το βάρος.)</w:t>
      </w:r>
    </w:p>
    <w:p w:rsidR="00335247" w:rsidRPr="00D32DB1" w:rsidRDefault="00335247" w:rsidP="00335247">
      <w:pPr>
        <w:numPr>
          <w:ilvl w:val="0"/>
          <w:numId w:val="1"/>
        </w:numPr>
        <w:rPr>
          <w:rFonts w:ascii="Palatino Linotype" w:hAnsi="Palatino Linotype" w:cstheme="minorHAnsi"/>
          <w:b/>
          <w:bCs/>
          <w:color w:val="C00000"/>
          <w:sz w:val="24"/>
          <w:szCs w:val="24"/>
        </w:rPr>
      </w:pPr>
      <w:r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>αντικείμενο</w:t>
      </w:r>
    </w:p>
    <w:p w:rsidR="00335247" w:rsidRPr="00D32DB1" w:rsidRDefault="00335247" w:rsidP="00335247">
      <w:pPr>
        <w:rPr>
          <w:rFonts w:ascii="Palatino Linotype" w:hAnsi="Palatino Linotype" w:cstheme="minorHAnsi"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 xml:space="preserve">   π.χ. Βούλομαι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ἐπισκέψασθαι</w:t>
      </w:r>
      <w:proofErr w:type="spellEnd"/>
      <w:r w:rsidRPr="00D32DB1">
        <w:rPr>
          <w:rFonts w:ascii="Palatino Linotype" w:hAnsi="Palatino Linotype" w:cstheme="minorHAnsi"/>
          <w:b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κοινῇ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μετὰ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σοῦ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>. (= Θέλω να εξετάσω από κοινού μαζί σου.)</w:t>
      </w:r>
    </w:p>
    <w:p w:rsidR="00335247" w:rsidRPr="00D32DB1" w:rsidRDefault="00335247" w:rsidP="00335247">
      <w:pPr>
        <w:numPr>
          <w:ilvl w:val="0"/>
          <w:numId w:val="1"/>
        </w:numPr>
        <w:rPr>
          <w:rFonts w:ascii="Palatino Linotype" w:hAnsi="Palatino Linotype" w:cstheme="minorHAnsi"/>
          <w:b/>
          <w:bCs/>
          <w:color w:val="C00000"/>
          <w:sz w:val="24"/>
          <w:szCs w:val="24"/>
        </w:rPr>
      </w:pPr>
      <w:r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>κατηγορούμενο</w:t>
      </w:r>
    </w:p>
    <w:p w:rsidR="00335247" w:rsidRPr="00D32DB1" w:rsidRDefault="00335247" w:rsidP="00335247">
      <w:pPr>
        <w:ind w:left="352"/>
        <w:rPr>
          <w:rFonts w:ascii="Palatino Linotype" w:hAnsi="Palatino Linotype" w:cstheme="minorHAnsi"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 xml:space="preserve">π.χ.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Τὸ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κακῶς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ποιεῖν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ἐστιν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ἀδικεῖν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>. (= Η κακοποίηση είναι αδικία.)</w:t>
      </w:r>
    </w:p>
    <w:p w:rsidR="00335247" w:rsidRPr="00D32DB1" w:rsidRDefault="00335247" w:rsidP="00335247">
      <w:pPr>
        <w:numPr>
          <w:ilvl w:val="0"/>
          <w:numId w:val="1"/>
        </w:numPr>
        <w:rPr>
          <w:rFonts w:ascii="Palatino Linotype" w:hAnsi="Palatino Linotype" w:cstheme="minorHAnsi"/>
          <w:b/>
          <w:bCs/>
          <w:color w:val="C00000"/>
          <w:sz w:val="24"/>
          <w:szCs w:val="24"/>
        </w:rPr>
      </w:pPr>
      <w:r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>επεξήγηση</w:t>
      </w:r>
    </w:p>
    <w:p w:rsidR="00335247" w:rsidRPr="00D32DB1" w:rsidRDefault="00335247" w:rsidP="00335247">
      <w:pPr>
        <w:ind w:firstLine="352"/>
        <w:rPr>
          <w:rFonts w:ascii="Palatino Linotype" w:hAnsi="Palatino Linotype" w:cstheme="minorHAnsi"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 xml:space="preserve">π.χ.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Εἷς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οἰωνὸς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ἄριστος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ἀμύνεσθαι</w:t>
      </w:r>
      <w:proofErr w:type="spellEnd"/>
      <w:r w:rsidRPr="00D32DB1">
        <w:rPr>
          <w:rFonts w:ascii="Palatino Linotype" w:hAnsi="Palatino Linotype" w:cstheme="minorHAnsi"/>
          <w:b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περὶ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πάτρης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>. (= Μία μαντεία είναι η άριστη, το να μάχεται, δηλ. κανείς για την πατρίδα του.)</w:t>
      </w:r>
    </w:p>
    <w:p w:rsidR="00335247" w:rsidRPr="00D32DB1" w:rsidRDefault="00335247" w:rsidP="00335247">
      <w:pPr>
        <w:numPr>
          <w:ilvl w:val="0"/>
          <w:numId w:val="1"/>
        </w:numPr>
        <w:rPr>
          <w:rFonts w:ascii="Palatino Linotype" w:hAnsi="Palatino Linotype" w:cstheme="minorHAnsi"/>
          <w:bCs/>
          <w:color w:val="C00000"/>
          <w:sz w:val="24"/>
          <w:szCs w:val="24"/>
        </w:rPr>
      </w:pPr>
      <w:r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>προσδιορισμός της αναφοράς</w:t>
      </w:r>
    </w:p>
    <w:p w:rsidR="00335247" w:rsidRPr="00D32DB1" w:rsidRDefault="00335247" w:rsidP="00335247">
      <w:pPr>
        <w:rPr>
          <w:rFonts w:ascii="Palatino Linotype" w:hAnsi="Palatino Linotype" w:cstheme="minorHAnsi"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>Στην περίπτωση αυτή το απαρέμφατο βρίσκεται συνήθως με τα εξής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r w:rsidRPr="00D32DB1">
        <w:rPr>
          <w:rFonts w:ascii="Palatino Linotype" w:hAnsi="Palatino Linotype" w:cstheme="minorHAnsi"/>
          <w:sz w:val="24"/>
          <w:szCs w:val="24"/>
        </w:rPr>
        <w:t>επίθετα</w:t>
      </w:r>
      <w:r w:rsidRPr="00D32DB1">
        <w:rPr>
          <w:rFonts w:ascii="Palatino Linotype" w:hAnsi="Palatino Linotype" w:cstheme="minorHAnsi"/>
          <w:sz w:val="24"/>
          <w:szCs w:val="24"/>
        </w:rPr>
        <w:t>:</w:t>
      </w:r>
    </w:p>
    <w:p w:rsidR="00335247" w:rsidRPr="00D32DB1" w:rsidRDefault="00335247" w:rsidP="00335247">
      <w:pPr>
        <w:rPr>
          <w:rFonts w:ascii="Palatino Linotype" w:hAnsi="Palatino Linotype" w:cstheme="minorHAnsi"/>
          <w:sz w:val="24"/>
          <w:szCs w:val="24"/>
        </w:rPr>
      </w:pP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ἄξιος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δεινός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ἐπιτήδειος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ἡδύς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>,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ἱκανός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καλός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πικρός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ῥᾴδιος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στυγνός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χαλεπός</w:t>
      </w:r>
      <w:r w:rsidRPr="00D32DB1">
        <w:rPr>
          <w:rFonts w:ascii="Palatino Linotype" w:hAnsi="Palatino Linotype" w:cstheme="minorHAnsi"/>
          <w:sz w:val="24"/>
          <w:szCs w:val="24"/>
        </w:rPr>
        <w:t>.</w:t>
      </w:r>
    </w:p>
    <w:p w:rsidR="00335247" w:rsidRPr="00D32DB1" w:rsidRDefault="00335247" w:rsidP="00335247">
      <w:pPr>
        <w:rPr>
          <w:rFonts w:ascii="Palatino Linotype" w:hAnsi="Palatino Linotype" w:cstheme="minorHAnsi"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 xml:space="preserve">     π.χ. 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Δημοσθένης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ἦν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δεινότατος λέγειν. (= Ο Δημοσθένης ήταν ικανότατος στο να λέγει.)</w:t>
      </w:r>
    </w:p>
    <w:p w:rsidR="00335247" w:rsidRPr="00D32DB1" w:rsidRDefault="00335247" w:rsidP="00335247">
      <w:pPr>
        <w:numPr>
          <w:ilvl w:val="0"/>
          <w:numId w:val="1"/>
        </w:numPr>
        <w:rPr>
          <w:rFonts w:ascii="Palatino Linotype" w:hAnsi="Palatino Linotype" w:cstheme="minorHAnsi"/>
          <w:bCs/>
          <w:color w:val="C00000"/>
          <w:sz w:val="24"/>
          <w:szCs w:val="24"/>
        </w:rPr>
      </w:pPr>
      <w:r w:rsidRPr="00D32DB1">
        <w:rPr>
          <w:rFonts w:ascii="Palatino Linotype" w:hAnsi="Palatino Linotype" w:cstheme="minorHAnsi"/>
          <w:b/>
          <w:bCs/>
          <w:color w:val="C00000"/>
          <w:sz w:val="24"/>
          <w:szCs w:val="24"/>
        </w:rPr>
        <w:t>του σκοπού ή του αποτελέσματος</w:t>
      </w:r>
    </w:p>
    <w:p w:rsidR="00335247" w:rsidRPr="00D32DB1" w:rsidRDefault="00335247" w:rsidP="00335247">
      <w:pPr>
        <w:rPr>
          <w:rFonts w:ascii="Palatino Linotype" w:hAnsi="Palatino Linotype" w:cstheme="minorHAnsi"/>
          <w:b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 xml:space="preserve">Το απαρέμφατο ως προσδιορισμός του σκοπού ή του αποτελέσματος βρίσκεται συνήθως με τα εξής ρήματα: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αἱροῦμαι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>,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αἰτῶ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βαίνω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ἥκω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δίδωμι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καταλείπω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proofErr w:type="spellStart"/>
      <w:r w:rsidRPr="00D32DB1">
        <w:rPr>
          <w:rFonts w:ascii="Palatino Linotype" w:hAnsi="Palatino Linotype" w:cstheme="minorHAnsi"/>
          <w:b/>
          <w:sz w:val="24"/>
          <w:szCs w:val="24"/>
        </w:rPr>
        <w:t>μισθοῦμαι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παρέχω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, </w:t>
      </w:r>
      <w:r w:rsidRPr="00D32DB1">
        <w:rPr>
          <w:rFonts w:ascii="Palatino Linotype" w:hAnsi="Palatino Linotype" w:cstheme="minorHAnsi"/>
          <w:b/>
          <w:sz w:val="24"/>
          <w:szCs w:val="24"/>
        </w:rPr>
        <w:t>πέμπω, φέρω</w:t>
      </w:r>
    </w:p>
    <w:p w:rsidR="00D32DB1" w:rsidRPr="00D32DB1" w:rsidRDefault="00335247" w:rsidP="00D32DB1">
      <w:pPr>
        <w:rPr>
          <w:rFonts w:ascii="Palatino Linotype" w:hAnsi="Palatino Linotype" w:cstheme="minorHAnsi"/>
          <w:sz w:val="24"/>
          <w:szCs w:val="24"/>
        </w:rPr>
      </w:pPr>
      <w:r w:rsidRPr="00D32DB1">
        <w:rPr>
          <w:rFonts w:ascii="Palatino Linotype" w:hAnsi="Palatino Linotype" w:cstheme="minorHAnsi"/>
          <w:sz w:val="24"/>
          <w:szCs w:val="24"/>
        </w:rPr>
        <w:t xml:space="preserve">    π.χ. 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Λακεδαιμόνιοι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ἔδοσαν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Αἰγηνήταις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Θυρέαν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οἰκεῖν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. (= Οι Λακεδαιμόνιοι έδωσαν στους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Αιγηνήτες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τη </w:t>
      </w:r>
      <w:proofErr w:type="spellStart"/>
      <w:r w:rsidRPr="00D32DB1">
        <w:rPr>
          <w:rFonts w:ascii="Palatino Linotype" w:hAnsi="Palatino Linotype" w:cstheme="minorHAnsi"/>
          <w:sz w:val="24"/>
          <w:szCs w:val="24"/>
        </w:rPr>
        <w:t>Θυρέα</w:t>
      </w:r>
      <w:proofErr w:type="spellEnd"/>
      <w:r w:rsidRPr="00D32DB1">
        <w:rPr>
          <w:rFonts w:ascii="Palatino Linotype" w:hAnsi="Palatino Linotype" w:cstheme="minorHAnsi"/>
          <w:sz w:val="24"/>
          <w:szCs w:val="24"/>
        </w:rPr>
        <w:t xml:space="preserve"> για να κατοικούν.)</w:t>
      </w:r>
      <w:r w:rsidRPr="00D32DB1">
        <w:rPr>
          <w:rFonts w:ascii="Palatino Linotype" w:hAnsi="Palatino Linotype" w:cstheme="minorHAnsi"/>
          <w:sz w:val="24"/>
          <w:szCs w:val="24"/>
        </w:rPr>
        <w:t xml:space="preserve"> </w:t>
      </w:r>
    </w:p>
    <w:p w:rsidR="00D32DB1" w:rsidRPr="00D32DB1" w:rsidRDefault="00D32DB1" w:rsidP="00D32DB1">
      <w:pPr>
        <w:widowControl w:val="0"/>
        <w:numPr>
          <w:ilvl w:val="0"/>
          <w:numId w:val="3"/>
        </w:numPr>
        <w:tabs>
          <w:tab w:val="left" w:pos="832"/>
        </w:tabs>
        <w:autoSpaceDE w:val="0"/>
        <w:autoSpaceDN w:val="0"/>
        <w:spacing w:before="24" w:after="0" w:line="240" w:lineRule="auto"/>
        <w:rPr>
          <w:rFonts w:ascii="Palatino Linotype" w:eastAsia="Palatino Linotype" w:hAnsi="Palatino Linotype" w:cs="Palatino Linotype"/>
          <w:b/>
          <w:sz w:val="24"/>
        </w:rPr>
      </w:pPr>
      <w:r w:rsidRPr="00D32DB1">
        <w:rPr>
          <w:rFonts w:ascii="Palatino Linotype" w:hAnsi="Palatino Linotype" w:cstheme="minorHAnsi"/>
          <w:b/>
          <w:noProof/>
          <w:color w:val="0D0D0D" w:themeColor="text1" w:themeTint="F2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520A9" wp14:editId="61E2C464">
                <wp:simplePos x="0" y="0"/>
                <wp:positionH relativeFrom="column">
                  <wp:posOffset>124460</wp:posOffset>
                </wp:positionH>
                <wp:positionV relativeFrom="paragraph">
                  <wp:posOffset>71755</wp:posOffset>
                </wp:positionV>
                <wp:extent cx="106680" cy="106680"/>
                <wp:effectExtent l="19050" t="19050" r="45720" b="45720"/>
                <wp:wrapNone/>
                <wp:docPr id="2" name="Αστέρι 12 ακτινών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Αστέρι 12 ακτινών 2" o:spid="_x0000_s1026" style="position:absolute;margin-left:9.8pt;margin-top:5.65pt;width:8.4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68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" path="m,53340l14698,42986,7146,26670,25052,25052,26670,7146r16316,7552l53340,,63694,14698,80010,7146r1618,17906l99534,26670,91982,42986r14698,10354l91982,63694r7552,16316l81628,81628,80010,99534,63694,91982,53340,106680,42986,91982,26670,99534,25052,81628,7146,80010,14698,63694,,53340xe" fillcolor="#4f81bd [3204]" strokecolor="#243f60 [1604]" strokeweight="2pt">
                <v:path arrowok="t" o:connecttype="custom" o:connectlocs="0,53340;14698,42986;7146,26670;25052,25052;26670,7146;42986,14698;53340,0;63694,14698;80010,7146;81628,25052;99534,26670;91982,42986;106680,53340;91982,63694;99534,80010;81628,81628;80010,99534;63694,91982;53340,106680;42986,91982;26670,99534;25052,81628;7146,80010;14698,63694;0,53340" o:connectangles="0,0,0,0,0,0,0,0,0,0,0,0,0,0,0,0,0,0,0,0,0,0,0,0,0"/>
              </v:shape>
            </w:pict>
          </mc:Fallback>
        </mc:AlternateContent>
      </w:r>
      <w:r w:rsidRPr="00D32DB1">
        <w:rPr>
          <w:rFonts w:ascii="Palatino Linotype" w:eastAsia="Palatino Linotype" w:hAnsi="Palatino Linotype" w:cs="Palatino Linotype"/>
          <w:b/>
          <w:color w:val="0D0D0D" w:themeColor="text1" w:themeTint="F2"/>
          <w:sz w:val="24"/>
        </w:rPr>
        <w:t>Τα</w:t>
      </w:r>
      <w:r w:rsidRPr="00D32DB1">
        <w:rPr>
          <w:rFonts w:ascii="Palatino Linotype" w:eastAsia="Palatino Linotype" w:hAnsi="Palatino Linotype" w:cs="Palatino Linotype"/>
          <w:b/>
          <w:color w:val="0D0D0D" w:themeColor="text1" w:themeTint="F2"/>
          <w:spacing w:val="-3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b/>
          <w:color w:val="0D0D0D" w:themeColor="text1" w:themeTint="F2"/>
          <w:sz w:val="24"/>
        </w:rPr>
        <w:t>απρόσωπα</w:t>
      </w:r>
      <w:r w:rsidRPr="00D32DB1">
        <w:rPr>
          <w:rFonts w:ascii="Palatino Linotype" w:eastAsia="Palatino Linotype" w:hAnsi="Palatino Linotype" w:cs="Palatino Linotype"/>
          <w:b/>
          <w:color w:val="0D0D0D" w:themeColor="text1" w:themeTint="F2"/>
          <w:spacing w:val="-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b/>
          <w:color w:val="0D0D0D" w:themeColor="text1" w:themeTint="F2"/>
          <w:sz w:val="24"/>
        </w:rPr>
        <w:t>ρήματα</w:t>
      </w:r>
      <w:r w:rsidRPr="00D32DB1">
        <w:rPr>
          <w:rFonts w:ascii="Palatino Linotype" w:eastAsia="Palatino Linotype" w:hAnsi="Palatino Linotype" w:cs="Palatino Linotype"/>
          <w:b/>
          <w:color w:val="0D0D0D" w:themeColor="text1" w:themeTint="F2"/>
          <w:sz w:val="24"/>
        </w:rPr>
        <w:t xml:space="preserve">:  </w:t>
      </w:r>
      <w:r w:rsidRPr="00D32DB1">
        <w:rPr>
          <w:rFonts w:ascii="Palatino Linotype" w:eastAsia="Palatino Linotype" w:hAnsi="Palatino Linotype" w:cs="Palatino Linotype"/>
          <w:color w:val="0D0D0D" w:themeColor="text1" w:themeTint="F2"/>
          <w:spacing w:val="-2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δοκεῖ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3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</w:t>
      </w:r>
      <w:r w:rsidRPr="00D32DB1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φαίνεται</w:t>
      </w:r>
      <w:r w:rsidRPr="00D32DB1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καλό,</w:t>
      </w:r>
      <w:r w:rsidRPr="00D32DB1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ἔνεστι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είναι δυνατό,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πάρεστι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είναι δυνατό,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ἐγχωρεῖ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είναι δυνατό,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ἔστι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είναι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δυνατό,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b/>
          <w:sz w:val="24"/>
        </w:rPr>
        <w:t>προσήκει</w:t>
      </w:r>
      <w:r w:rsidRPr="00D32DB1">
        <w:rPr>
          <w:rFonts w:ascii="Palatino Linotype" w:eastAsia="Palatino Linotype" w:hAnsi="Palatino Linotype" w:cs="Palatino Linotype"/>
          <w:b/>
          <w:spacing w:val="-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=αρμόζει,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εἵμαρτο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ήταν πεπρωμένο,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ἔξεστι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είναι δυνατό, επιτρέπεται,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χρὴ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είναι</w:t>
      </w:r>
      <w:r w:rsidRPr="00D32DB1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ανάγκη,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δεῖ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πρέπει,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b/>
          <w:sz w:val="24"/>
        </w:rPr>
        <w:t>μέλει</w:t>
      </w:r>
      <w:r w:rsidRPr="00D32DB1">
        <w:rPr>
          <w:rFonts w:ascii="Palatino Linotype" w:eastAsia="Palatino Linotype" w:hAnsi="Palatino Linotype" w:cs="Palatino Linotype"/>
          <w:b/>
          <w:spacing w:val="-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υπάρχει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φροντίδα  κ.ά. </w:t>
      </w:r>
    </w:p>
    <w:p w:rsidR="00D32DB1" w:rsidRPr="00D32DB1" w:rsidRDefault="00D32DB1" w:rsidP="00D32DB1">
      <w:pPr>
        <w:widowControl w:val="0"/>
        <w:numPr>
          <w:ilvl w:val="0"/>
          <w:numId w:val="3"/>
        </w:numPr>
        <w:tabs>
          <w:tab w:val="left" w:pos="832"/>
        </w:tabs>
        <w:autoSpaceDE w:val="0"/>
        <w:autoSpaceDN w:val="0"/>
        <w:spacing w:before="1" w:after="0" w:line="266" w:lineRule="auto"/>
        <w:ind w:left="831" w:right="389"/>
        <w:rPr>
          <w:rFonts w:ascii="Palatino Linotype" w:hAnsi="Palatino Linotype" w:cstheme="minorHAnsi"/>
          <w:sz w:val="24"/>
          <w:szCs w:val="24"/>
        </w:rPr>
      </w:pPr>
      <w:r w:rsidRPr="00D32DB1">
        <w:rPr>
          <w:rFonts w:ascii="Palatino Linotype" w:eastAsia="Palatino Linotype" w:hAnsi="Palatino Linotype" w:cs="Palatino Linotype"/>
          <w:b/>
          <w:sz w:val="24"/>
        </w:rPr>
        <w:t>Οι απρόσωπες εκφράσεις: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ἀνάκγη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ἐστί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είναι ανάγκη,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ἀναγκαίως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ἔχει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είναι</w:t>
      </w:r>
      <w:r w:rsidRPr="00D32DB1">
        <w:rPr>
          <w:rFonts w:ascii="Palatino Linotype" w:eastAsia="Palatino Linotype" w:hAnsi="Palatino Linotype" w:cs="Palatino Linotype"/>
          <w:spacing w:val="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αναγκαίο,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ἀδύνατόν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ἐστιν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είναι αδύνατο, </w:t>
      </w:r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χρεών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ἐστι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είναι αναγκαίο,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εὐ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ἔχει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καλώς έχει, </w:t>
      </w:r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δυνατόν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ἐστιν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είναι δυνατό,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εἰκός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ἐστιν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είναι</w:t>
      </w:r>
      <w:r w:rsidRPr="00D32DB1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φυσικό,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οἷον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τ'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ἐστιν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είναι δυνατό,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b/>
          <w:sz w:val="24"/>
        </w:rPr>
        <w:t>καιρός</w:t>
      </w:r>
      <w:r w:rsidRPr="00D32DB1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ἐστι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</w:t>
      </w:r>
      <w:r w:rsidRPr="00D32DB1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είναι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ευκαιρία,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καλῶς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ἔχει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έχει καλώς,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ἄξιόν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ἐστιν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= αξίζει,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ὥρα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ἐστίν</w:t>
      </w:r>
      <w:proofErr w:type="spellEnd"/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 είναι κατάλληλος</w:t>
      </w:r>
      <w:r w:rsidRPr="00D32DB1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pacing w:val="-57"/>
          <w:sz w:val="24"/>
        </w:rPr>
        <w:t xml:space="preserve">                              </w:t>
      </w:r>
      <w:r w:rsidRPr="00D32DB1">
        <w:rPr>
          <w:rFonts w:ascii="Palatino Linotype" w:eastAsia="Palatino Linotype" w:hAnsi="Palatino Linotype" w:cs="Palatino Linotype"/>
          <w:sz w:val="24"/>
        </w:rPr>
        <w:t>χρόνος,</w:t>
      </w:r>
      <w:r w:rsidRPr="00D32DB1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ῥᾳδίως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proofErr w:type="spellStart"/>
      <w:r w:rsidRPr="00D32DB1">
        <w:rPr>
          <w:rFonts w:ascii="Palatino Linotype" w:eastAsia="Palatino Linotype" w:hAnsi="Palatino Linotype" w:cs="Palatino Linotype"/>
          <w:b/>
          <w:sz w:val="24"/>
        </w:rPr>
        <w:t>ἔχει</w:t>
      </w:r>
      <w:proofErr w:type="spellEnd"/>
      <w:r w:rsidRPr="00D32DB1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>=</w:t>
      </w:r>
      <w:r w:rsidRPr="00D32DB1">
        <w:rPr>
          <w:rFonts w:ascii="Palatino Linotype" w:eastAsia="Palatino Linotype" w:hAnsi="Palatino Linotype" w:cs="Palatino Linotype"/>
          <w:spacing w:val="2"/>
          <w:sz w:val="24"/>
        </w:rPr>
        <w:t xml:space="preserve"> </w:t>
      </w:r>
      <w:r w:rsidRPr="00D32DB1">
        <w:rPr>
          <w:rFonts w:ascii="Palatino Linotype" w:eastAsia="Palatino Linotype" w:hAnsi="Palatino Linotype" w:cs="Palatino Linotype"/>
          <w:sz w:val="24"/>
        </w:rPr>
        <w:t xml:space="preserve">είναι εύκολο κ.ά. </w:t>
      </w:r>
    </w:p>
    <w:p w:rsidR="00D32DB1" w:rsidRDefault="00D32DB1" w:rsidP="00D32DB1">
      <w:pPr>
        <w:widowControl w:val="0"/>
        <w:tabs>
          <w:tab w:val="left" w:pos="832"/>
        </w:tabs>
        <w:autoSpaceDE w:val="0"/>
        <w:autoSpaceDN w:val="0"/>
        <w:spacing w:before="1" w:after="0" w:line="266" w:lineRule="auto"/>
        <w:ind w:right="389"/>
        <w:rPr>
          <w:rFonts w:cstheme="minorHAnsi"/>
          <w:sz w:val="24"/>
          <w:szCs w:val="24"/>
        </w:rPr>
      </w:pPr>
    </w:p>
    <w:p w:rsidR="00D32DB1" w:rsidRDefault="00D32DB1" w:rsidP="00D32DB1">
      <w:pPr>
        <w:widowControl w:val="0"/>
        <w:tabs>
          <w:tab w:val="left" w:pos="832"/>
        </w:tabs>
        <w:autoSpaceDE w:val="0"/>
        <w:autoSpaceDN w:val="0"/>
        <w:spacing w:before="1" w:after="0" w:line="266" w:lineRule="auto"/>
        <w:ind w:right="389"/>
        <w:rPr>
          <w:rFonts w:cstheme="minorHAnsi"/>
          <w:sz w:val="24"/>
          <w:szCs w:val="24"/>
        </w:rPr>
      </w:pPr>
    </w:p>
    <w:p w:rsidR="00D32DB1" w:rsidRDefault="00D32DB1" w:rsidP="00D32DB1">
      <w:pPr>
        <w:widowControl w:val="0"/>
        <w:tabs>
          <w:tab w:val="left" w:pos="832"/>
        </w:tabs>
        <w:autoSpaceDE w:val="0"/>
        <w:autoSpaceDN w:val="0"/>
        <w:spacing w:before="1" w:after="0" w:line="266" w:lineRule="auto"/>
        <w:ind w:right="389"/>
        <w:rPr>
          <w:rFonts w:cstheme="minorHAnsi"/>
          <w:sz w:val="24"/>
          <w:szCs w:val="24"/>
        </w:rPr>
      </w:pPr>
    </w:p>
    <w:p w:rsidR="00335247" w:rsidRPr="00335247" w:rsidRDefault="00335247" w:rsidP="00D32DB1">
      <w:pPr>
        <w:widowControl w:val="0"/>
        <w:tabs>
          <w:tab w:val="left" w:pos="832"/>
        </w:tabs>
        <w:autoSpaceDE w:val="0"/>
        <w:autoSpaceDN w:val="0"/>
        <w:spacing w:before="1" w:after="0" w:line="266" w:lineRule="auto"/>
        <w:ind w:right="389"/>
        <w:rPr>
          <w:rFonts w:cstheme="minorHAnsi"/>
          <w:sz w:val="24"/>
          <w:szCs w:val="24"/>
        </w:rPr>
      </w:pPr>
    </w:p>
    <w:p w:rsidR="0049343B" w:rsidRPr="0049343B" w:rsidRDefault="0049343B" w:rsidP="0049343B">
      <w:pPr>
        <w:widowControl w:val="0"/>
        <w:autoSpaceDE w:val="0"/>
        <w:autoSpaceDN w:val="0"/>
        <w:spacing w:after="0" w:line="240" w:lineRule="auto"/>
        <w:ind w:left="112"/>
        <w:rPr>
          <w:rFonts w:ascii="Palatino Linotype" w:eastAsia="Palatino Linotype" w:hAnsi="Palatino Linotype" w:cs="Palatino Linotype"/>
          <w:b/>
          <w:sz w:val="28"/>
        </w:rPr>
      </w:pPr>
      <w:r w:rsidRPr="0049343B">
        <w:rPr>
          <w:rFonts w:ascii="Palatino Linotype" w:eastAsia="Palatino Linotype" w:hAnsi="Palatino Linotype" w:cs="Palatino Linotype"/>
          <w:b/>
          <w:sz w:val="28"/>
        </w:rPr>
        <w:t>Η</w:t>
      </w:r>
      <w:r w:rsidRPr="0049343B">
        <w:rPr>
          <w:rFonts w:ascii="Palatino Linotype" w:eastAsia="Palatino Linotype" w:hAnsi="Palatino Linotype" w:cs="Palatino Linotype"/>
          <w:b/>
          <w:spacing w:val="-4"/>
          <w:sz w:val="28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sz w:val="28"/>
        </w:rPr>
        <w:t>χρήση</w:t>
      </w:r>
      <w:r w:rsidRPr="0049343B">
        <w:rPr>
          <w:rFonts w:ascii="Palatino Linotype" w:eastAsia="Palatino Linotype" w:hAnsi="Palatino Linotype" w:cs="Palatino Linotype"/>
          <w:b/>
          <w:spacing w:val="-2"/>
          <w:sz w:val="28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sz w:val="28"/>
        </w:rPr>
        <w:t>του</w:t>
      </w:r>
      <w:r w:rsidRPr="0049343B">
        <w:rPr>
          <w:rFonts w:ascii="Palatino Linotype" w:eastAsia="Palatino Linotype" w:hAnsi="Palatino Linotype" w:cs="Palatino Linotype"/>
          <w:b/>
          <w:spacing w:val="-3"/>
          <w:sz w:val="28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sz w:val="28"/>
        </w:rPr>
        <w:t>έναρθρου</w:t>
      </w:r>
      <w:r w:rsidRPr="0049343B">
        <w:rPr>
          <w:rFonts w:ascii="Palatino Linotype" w:eastAsia="Palatino Linotype" w:hAnsi="Palatino Linotype" w:cs="Palatino Linotype"/>
          <w:b/>
          <w:spacing w:val="-2"/>
          <w:sz w:val="28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sz w:val="28"/>
        </w:rPr>
        <w:t>απαρεμφάτου</w:t>
      </w:r>
    </w:p>
    <w:p w:rsidR="0049343B" w:rsidRPr="0049343B" w:rsidRDefault="0049343B" w:rsidP="0049343B">
      <w:pPr>
        <w:widowControl w:val="0"/>
        <w:autoSpaceDE w:val="0"/>
        <w:autoSpaceDN w:val="0"/>
        <w:spacing w:before="9" w:after="0" w:line="240" w:lineRule="auto"/>
        <w:rPr>
          <w:rFonts w:ascii="Palatino Linotype" w:eastAsia="Palatino Linotype" w:hAnsi="Palatino Linotype" w:cs="Palatino Linotype"/>
          <w:b/>
          <w:sz w:val="21"/>
          <w:szCs w:val="24"/>
        </w:rPr>
      </w:pP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240" w:lineRule="auto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ως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υποκείμενο</w:t>
      </w:r>
    </w:p>
    <w:p w:rsidR="0049343B" w:rsidRPr="0049343B" w:rsidRDefault="0049343B" w:rsidP="0049343B">
      <w:pPr>
        <w:widowControl w:val="0"/>
        <w:tabs>
          <w:tab w:val="left" w:pos="831"/>
          <w:tab w:val="left" w:pos="832"/>
        </w:tabs>
        <w:autoSpaceDE w:val="0"/>
        <w:autoSpaceDN w:val="0"/>
        <w:spacing w:before="37" w:after="0" w:line="268" w:lineRule="auto"/>
        <w:ind w:left="831" w:right="121"/>
        <w:rPr>
          <w:rFonts w:ascii="Palatino Linotype" w:eastAsia="Palatino Linotype" w:hAnsi="Palatino Linotype" w:cs="Palatino Linotype"/>
          <w:sz w:val="24"/>
        </w:rPr>
      </w:pPr>
      <w:r w:rsidRPr="00D32DB1">
        <w:rPr>
          <w:rFonts w:ascii="Palatino Linotype" w:eastAsia="Palatino Linotype" w:hAnsi="Palatino Linotype" w:cs="Palatino Linotype"/>
          <w:b/>
          <w:sz w:val="24"/>
        </w:rPr>
        <w:t xml:space="preserve">π.χ.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Τὸ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λακωνίζειν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ἐστὶ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φιλοσοφεῖν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(= Το να μιμείται κανείς τους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Λάκωνες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είναι φιλοσοφία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ή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ο λακωνισμός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είναι</w:t>
      </w:r>
      <w:r w:rsidRPr="0049343B">
        <w:rPr>
          <w:rFonts w:ascii="Palatino Linotype" w:eastAsia="Palatino Linotype" w:hAnsi="Palatino Linotype" w:cs="Palatino Linotype"/>
          <w:spacing w:val="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φιλοσοφία)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before="1" w:after="0" w:line="240" w:lineRule="auto"/>
        <w:ind w:hanging="241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αντικείμενο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40" w:lineRule="auto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Ἤρξαντο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2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διαβαίνειν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(=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άρχισαν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διαβαίνουν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ή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άρχισαν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τη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διάβαση)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240" w:lineRule="auto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ως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3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προσδιορισμός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της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αναφοράς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68" w:lineRule="auto"/>
        <w:ind w:left="831" w:right="404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τὸ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2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δὲ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βίᾳ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πολιτῶν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δρᾶν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ἔφυν</w:t>
      </w:r>
      <w:proofErr w:type="spellEnd"/>
      <w:r w:rsidRPr="0049343B">
        <w:rPr>
          <w:rFonts w:ascii="Palatino Linotype" w:eastAsia="Palatino Linotype" w:hAnsi="Palatino Linotype" w:cs="Palatino Linotype"/>
          <w:spacing w:val="-4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ἀμήχανος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(=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δεν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είμαι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φτιαγμένος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πράττω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αντίθετα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προς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τη βούληση των</w:t>
      </w:r>
      <w:r w:rsidRPr="0049343B">
        <w:rPr>
          <w:rFonts w:ascii="Palatino Linotype" w:eastAsia="Palatino Linotype" w:hAnsi="Palatino Linotype" w:cs="Palatino Linotype"/>
          <w:spacing w:val="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πολιτών)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319" w:lineRule="exact"/>
        <w:ind w:hanging="241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γενική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υποκειμενική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40" w:lineRule="auto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Γίγνεται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ἀμήχανος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κακῶς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φρονεῖν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(=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Γίνεται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αφορμή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της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κακής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σκέψης)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before="36" w:after="0" w:line="240" w:lineRule="auto"/>
        <w:ind w:hanging="241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γενική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3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αντικειμενική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7" w:after="0" w:line="240" w:lineRule="auto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Ἐπιθυμία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2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πιεῖν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(= Επιθυμία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του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ποτού)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before="36" w:after="0" w:line="240" w:lineRule="auto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γενική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5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διαιρετική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8" w:after="0" w:line="268" w:lineRule="auto"/>
        <w:ind w:right="543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Οὐδέν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οὔτε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ἀναιδείας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,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οὔτε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ψεύδεσθαι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παραλείψει. (= Τίποτα δε θα παραλείψει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ούτε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από την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αναίδεια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ούτε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από το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ψεύδος.)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319" w:lineRule="exact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γενική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3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της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αιτίας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68" w:lineRule="auto"/>
        <w:ind w:right="234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Τοὺς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καρπούς,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οἵ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μὴ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θηριωδῶς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ζῆν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ἡμᾶς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αἴτιοι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γεγόνασι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>. (= Τους καρπούς της γης,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οι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οποίοι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είναι οι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αίτιοι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για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 μη ζούμε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όπως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τα θηρία.)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319" w:lineRule="exact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γενικής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της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αξίας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68" w:lineRule="auto"/>
        <w:ind w:left="831" w:right="410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Ἄξιος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αὐτοῖς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ἐδόκεις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εἶναι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ταῦτα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ἀκούειν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>. (= Φαινόσουν σ' αυτούς ότι είσαι άξιος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ακούς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τέτοια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πράγματα.)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592"/>
        </w:tabs>
        <w:autoSpaceDE w:val="0"/>
        <w:autoSpaceDN w:val="0"/>
        <w:spacing w:after="0" w:line="319" w:lineRule="exact"/>
        <w:ind w:hanging="241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του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σκοπού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σε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πτώση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γενική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7" w:after="0" w:line="268" w:lineRule="auto"/>
        <w:ind w:right="104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Μίνως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τὸ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ληστρικὸν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καθῄρει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ἐκ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τῆς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θαλάσσης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τὰς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προσόδους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ἱέναι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αὐτῷ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>. (= Ο</w:t>
      </w:r>
      <w:r w:rsidRPr="0049343B">
        <w:rPr>
          <w:rFonts w:ascii="Palatino Linotype" w:eastAsia="Palatino Linotype" w:hAnsi="Palatino Linotype" w:cs="Palatino Linotype"/>
          <w:spacing w:val="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Μίνωας</w:t>
      </w:r>
      <w:r w:rsidRPr="0049343B">
        <w:rPr>
          <w:rFonts w:ascii="Palatino Linotype" w:eastAsia="Palatino Linotype" w:hAnsi="Palatino Linotype" w:cs="Palatino Linotype"/>
          <w:spacing w:val="-4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εξολόθρευσε τους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ληστές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από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τη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θάλασσα, για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έρχονται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τα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κέρδη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σ'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αυτόν.)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712"/>
        </w:tabs>
        <w:autoSpaceDE w:val="0"/>
        <w:autoSpaceDN w:val="0"/>
        <w:spacing w:after="0" w:line="319" w:lineRule="exact"/>
        <w:ind w:left="712" w:hanging="360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προσδιορισμός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του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3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αποτελέσματος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σε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πτώση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γενική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68" w:lineRule="auto"/>
        <w:ind w:right="171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Ὡς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δὲ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προσῆγεν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αὐτὸν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ὁ χρόνος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 xml:space="preserve">πρόσηβον </w:t>
      </w:r>
      <w:r w:rsidRPr="0049343B">
        <w:rPr>
          <w:rFonts w:ascii="Palatino Linotype" w:eastAsia="Palatino Linotype" w:hAnsi="Palatino Linotype" w:cs="Palatino Linotype"/>
          <w:b/>
          <w:sz w:val="24"/>
        </w:rPr>
        <w:t>γενέσθαι</w:t>
      </w:r>
      <w:r w:rsidRPr="0049343B">
        <w:rPr>
          <w:rFonts w:ascii="Palatino Linotype" w:eastAsia="Palatino Linotype" w:hAnsi="Palatino Linotype" w:cs="Palatino Linotype"/>
          <w:sz w:val="24"/>
        </w:rPr>
        <w:t>. (= Όταν ο χρόνος τον έφερνε,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ώστε</w:t>
      </w:r>
      <w:r w:rsidRPr="0049343B">
        <w:rPr>
          <w:rFonts w:ascii="Palatino Linotype" w:eastAsia="Palatino Linotype" w:hAnsi="Palatino Linotype" w:cs="Palatino Linotype"/>
          <w:spacing w:val="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 πλησιάζει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προς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την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εφηβική ηλικία.)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712"/>
        </w:tabs>
        <w:autoSpaceDE w:val="0"/>
        <w:autoSpaceDN w:val="0"/>
        <w:spacing w:after="0" w:line="319" w:lineRule="exact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β'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όρος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3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της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2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σύγκρισης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68" w:lineRule="auto"/>
        <w:ind w:left="831" w:right="214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Νέοις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τὸ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σιγᾶν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κρεῖττόν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ἐστι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λαλεῖν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>. (= Στους νέους είναι προτιμότερο να σιωπούν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παρά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 μιλούν.)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712"/>
        </w:tabs>
        <w:autoSpaceDE w:val="0"/>
        <w:autoSpaceDN w:val="0"/>
        <w:spacing w:after="0" w:line="319" w:lineRule="exact"/>
        <w:ind w:left="712" w:hanging="361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δοτική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αντικειμενική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6" w:after="0" w:line="240" w:lineRule="auto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Τοῦτο</w:t>
      </w:r>
      <w:proofErr w:type="spellEnd"/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ὅμοιόν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ἐστι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τῷ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ὀνειδίζειν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>.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(=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Αυτό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είναι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όμοιο</w:t>
      </w:r>
      <w:r w:rsidRPr="0049343B">
        <w:rPr>
          <w:rFonts w:ascii="Palatino Linotype" w:eastAsia="Palatino Linotype" w:hAnsi="Palatino Linotype" w:cs="Palatino Linotype"/>
          <w:spacing w:val="-2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με</w:t>
      </w:r>
      <w:r w:rsidRPr="0049343B">
        <w:rPr>
          <w:rFonts w:ascii="Palatino Linotype" w:eastAsia="Palatino Linotype" w:hAnsi="Palatino Linotype" w:cs="Palatino Linotype"/>
          <w:spacing w:val="-3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το να ντροπιάζεις.)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712"/>
        </w:tabs>
        <w:autoSpaceDE w:val="0"/>
        <w:autoSpaceDN w:val="0"/>
        <w:spacing w:before="36" w:after="0" w:line="240" w:lineRule="auto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επεξήγηση</w:t>
      </w:r>
    </w:p>
    <w:p w:rsidR="0049343B" w:rsidRPr="0049343B" w:rsidRDefault="0049343B" w:rsidP="0049343B">
      <w:pPr>
        <w:widowControl w:val="0"/>
        <w:numPr>
          <w:ilvl w:val="1"/>
          <w:numId w:val="2"/>
        </w:numPr>
        <w:tabs>
          <w:tab w:val="left" w:pos="831"/>
          <w:tab w:val="left" w:pos="832"/>
        </w:tabs>
        <w:autoSpaceDE w:val="0"/>
        <w:autoSpaceDN w:val="0"/>
        <w:spacing w:before="37" w:after="0" w:line="268" w:lineRule="auto"/>
        <w:ind w:right="385"/>
        <w:rPr>
          <w:rFonts w:ascii="Palatino Linotype" w:eastAsia="Palatino Linotype" w:hAnsi="Palatino Linotype" w:cs="Palatino Linotype"/>
          <w:sz w:val="24"/>
        </w:rPr>
      </w:pP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Ἀλλ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'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αὐτῷ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,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τῷ</w:t>
      </w:r>
      <w:proofErr w:type="spellEnd"/>
      <w:r w:rsidRPr="0049343B">
        <w:rPr>
          <w:rFonts w:ascii="Palatino Linotype" w:eastAsia="Palatino Linotype" w:hAnsi="Palatino Linotype" w:cs="Palatino Linotype"/>
          <w:b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τὴν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εἰρήνην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</w:rPr>
        <w:t>ποιήσασθαι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 xml:space="preserve">, πόσον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</w:rPr>
        <w:t>ἐξηπάτησθε</w:t>
      </w:r>
      <w:proofErr w:type="spellEnd"/>
      <w:r w:rsidRPr="0049343B">
        <w:rPr>
          <w:rFonts w:ascii="Palatino Linotype" w:eastAsia="Palatino Linotype" w:hAnsi="Palatino Linotype" w:cs="Palatino Linotype"/>
          <w:sz w:val="24"/>
        </w:rPr>
        <w:t>; (= Αλλά σ' αυτό, δηλ.</w:t>
      </w:r>
      <w:r w:rsidRPr="0049343B">
        <w:rPr>
          <w:rFonts w:ascii="Palatino Linotype" w:eastAsia="Palatino Linotype" w:hAnsi="Palatino Linotype" w:cs="Palatino Linotype"/>
          <w:spacing w:val="-57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στο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να κάνετε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την ειρήνη, πόσο έχετε</w:t>
      </w:r>
      <w:r w:rsidRPr="0049343B">
        <w:rPr>
          <w:rFonts w:ascii="Palatino Linotype" w:eastAsia="Palatino Linotype" w:hAnsi="Palatino Linotype" w:cs="Palatino Linotype"/>
          <w:spacing w:val="-1"/>
          <w:sz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</w:rPr>
        <w:t>εξαπατηθεί;)</w:t>
      </w:r>
    </w:p>
    <w:p w:rsidR="0049343B" w:rsidRPr="0049343B" w:rsidRDefault="0049343B" w:rsidP="0049343B">
      <w:pPr>
        <w:widowControl w:val="0"/>
        <w:numPr>
          <w:ilvl w:val="0"/>
          <w:numId w:val="2"/>
        </w:numPr>
        <w:tabs>
          <w:tab w:val="left" w:pos="712"/>
        </w:tabs>
        <w:autoSpaceDE w:val="0"/>
        <w:autoSpaceDN w:val="0"/>
        <w:spacing w:after="0" w:line="319" w:lineRule="exact"/>
        <w:ind w:left="712" w:hanging="360"/>
        <w:outlineLvl w:val="1"/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</w:pP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εμπρόθετος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pacing w:val="-4"/>
          <w:sz w:val="24"/>
          <w:szCs w:val="24"/>
          <w:u w:val="single"/>
        </w:rPr>
        <w:t xml:space="preserve"> </w:t>
      </w:r>
      <w:r w:rsidRPr="0049343B">
        <w:rPr>
          <w:rFonts w:ascii="Palatino Linotype" w:eastAsia="Palatino Linotype" w:hAnsi="Palatino Linotype" w:cs="Palatino Linotype"/>
          <w:b/>
          <w:bCs/>
          <w:color w:val="0070C0"/>
          <w:sz w:val="24"/>
          <w:szCs w:val="24"/>
          <w:u w:val="single"/>
        </w:rPr>
        <w:t>προσδιορισμός</w:t>
      </w:r>
    </w:p>
    <w:p w:rsidR="0049343B" w:rsidRPr="0049343B" w:rsidRDefault="0049343B" w:rsidP="00D32DB1">
      <w:pPr>
        <w:widowControl w:val="0"/>
        <w:autoSpaceDE w:val="0"/>
        <w:autoSpaceDN w:val="0"/>
        <w:spacing w:after="0" w:line="240" w:lineRule="auto"/>
        <w:ind w:left="112"/>
        <w:rPr>
          <w:rFonts w:ascii="Palatino Linotype" w:eastAsia="Palatino Linotype" w:hAnsi="Palatino Linotype" w:cs="Palatino Linotype"/>
          <w:sz w:val="24"/>
          <w:szCs w:val="24"/>
        </w:rPr>
        <w:sectPr w:rsidR="0049343B" w:rsidRPr="0049343B" w:rsidSect="0049343B">
          <w:pgSz w:w="11910" w:h="16840"/>
          <w:pgMar w:top="980" w:right="460" w:bottom="568" w:left="740" w:header="749" w:footer="1005" w:gutter="0"/>
          <w:cols w:space="720"/>
        </w:sectPr>
      </w:pPr>
      <w:r w:rsidRPr="0049343B">
        <w:rPr>
          <w:rFonts w:ascii="Palatino Linotype" w:eastAsia="Palatino Linotype" w:hAnsi="Palatino Linotype" w:cs="Palatino Linotype"/>
          <w:sz w:val="24"/>
          <w:szCs w:val="24"/>
        </w:rPr>
        <w:t xml:space="preserve">          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  <w:szCs w:val="24"/>
        </w:rPr>
        <w:t>Ἀντὶ</w:t>
      </w:r>
      <w:proofErr w:type="spellEnd"/>
      <w:r w:rsidRPr="0049343B"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  <w:szCs w:val="24"/>
        </w:rPr>
        <w:t>τοῦ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2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πόλις</w:t>
      </w:r>
      <w:r w:rsidRPr="0049343B"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b/>
          <w:sz w:val="24"/>
          <w:szCs w:val="24"/>
        </w:rPr>
        <w:t>εἶναι</w:t>
      </w:r>
      <w:proofErr w:type="spellEnd"/>
      <w:r w:rsidRPr="0049343B">
        <w:rPr>
          <w:rFonts w:ascii="Palatino Linotype" w:eastAsia="Palatino Linotype" w:hAnsi="Palatino Linotype" w:cs="Palatino Linotype"/>
          <w:b/>
          <w:spacing w:val="-1"/>
          <w:sz w:val="24"/>
          <w:szCs w:val="24"/>
        </w:rPr>
        <w:t xml:space="preserve"> </w:t>
      </w:r>
      <w:proofErr w:type="spellStart"/>
      <w:r w:rsidRPr="0049343B">
        <w:rPr>
          <w:rFonts w:ascii="Palatino Linotype" w:eastAsia="Palatino Linotype" w:hAnsi="Palatino Linotype" w:cs="Palatino Linotype"/>
          <w:sz w:val="24"/>
          <w:szCs w:val="24"/>
        </w:rPr>
        <w:t>φρούριον</w:t>
      </w:r>
      <w:proofErr w:type="spellEnd"/>
      <w:r w:rsidRPr="0049343B"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κατέστη.</w:t>
      </w:r>
      <w:r w:rsidRPr="0049343B"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(= Αντί</w:t>
      </w:r>
      <w:r w:rsidRPr="0049343B"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να</w:t>
      </w:r>
      <w:r w:rsidRPr="0049343B"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είναι</w:t>
      </w:r>
      <w:r w:rsidRPr="0049343B"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πόλη</w:t>
      </w:r>
      <w:r w:rsidRPr="0049343B"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έγινε</w:t>
      </w:r>
      <w:r w:rsidRPr="0049343B"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 w:rsidRPr="0049343B">
        <w:rPr>
          <w:rFonts w:ascii="Palatino Linotype" w:eastAsia="Palatino Linotype" w:hAnsi="Palatino Linotype" w:cs="Palatino Linotype"/>
          <w:sz w:val="24"/>
          <w:szCs w:val="24"/>
        </w:rPr>
        <w:t>φρούριο.)</w:t>
      </w:r>
      <w:bookmarkStart w:id="0" w:name="_GoBack"/>
      <w:bookmarkEnd w:id="0"/>
    </w:p>
    <w:p w:rsidR="00D928F4" w:rsidRPr="00335247" w:rsidRDefault="00D928F4">
      <w:pPr>
        <w:rPr>
          <w:rFonts w:ascii="Palatino Linotype" w:hAnsi="Palatino Linotype"/>
          <w:sz w:val="24"/>
          <w:szCs w:val="24"/>
        </w:rPr>
      </w:pPr>
    </w:p>
    <w:sectPr w:rsidR="00D928F4" w:rsidRPr="0033524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BA" w:rsidRDefault="00D32DB1">
    <w:pPr>
      <w:pStyle w:val="a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BA" w:rsidRDefault="00D32DB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7786"/>
    <w:multiLevelType w:val="hybridMultilevel"/>
    <w:tmpl w:val="88DAB438"/>
    <w:lvl w:ilvl="0" w:tplc="7366A6D0">
      <w:start w:val="1"/>
      <w:numFmt w:val="decimal"/>
      <w:lvlText w:val="%1."/>
      <w:lvlJc w:val="left"/>
      <w:pPr>
        <w:ind w:left="352" w:hanging="240"/>
      </w:pPr>
      <w:rPr>
        <w:rFonts w:ascii="Palatino Linotype" w:eastAsia="Palatino Linotype" w:hAnsi="Palatino Linotype" w:cs="Palatino Linotype" w:hint="default"/>
        <w:b/>
        <w:w w:val="100"/>
        <w:sz w:val="24"/>
        <w:szCs w:val="24"/>
        <w:lang w:val="el-GR" w:eastAsia="en-US" w:bidi="ar-SA"/>
      </w:rPr>
    </w:lvl>
    <w:lvl w:ilvl="1" w:tplc="16866EC2">
      <w:numFmt w:val="bullet"/>
      <w:lvlText w:val=""/>
      <w:lvlJc w:val="left"/>
      <w:pPr>
        <w:ind w:left="832" w:hanging="360"/>
      </w:pPr>
      <w:rPr>
        <w:rFonts w:hint="default"/>
        <w:w w:val="99"/>
        <w:lang w:val="el-GR" w:eastAsia="en-US" w:bidi="ar-SA"/>
      </w:rPr>
    </w:lvl>
    <w:lvl w:ilvl="2" w:tplc="775A290E">
      <w:numFmt w:val="bullet"/>
      <w:lvlText w:val="•"/>
      <w:lvlJc w:val="left"/>
      <w:pPr>
        <w:ind w:left="1936" w:hanging="360"/>
      </w:pPr>
      <w:rPr>
        <w:rFonts w:hint="default"/>
        <w:lang w:val="el-GR" w:eastAsia="en-US" w:bidi="ar-SA"/>
      </w:rPr>
    </w:lvl>
    <w:lvl w:ilvl="3" w:tplc="61F8F610">
      <w:numFmt w:val="bullet"/>
      <w:lvlText w:val="•"/>
      <w:lvlJc w:val="left"/>
      <w:pPr>
        <w:ind w:left="3032" w:hanging="360"/>
      </w:pPr>
      <w:rPr>
        <w:rFonts w:hint="default"/>
        <w:lang w:val="el-GR" w:eastAsia="en-US" w:bidi="ar-SA"/>
      </w:rPr>
    </w:lvl>
    <w:lvl w:ilvl="4" w:tplc="529C810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8EF262C2">
      <w:numFmt w:val="bullet"/>
      <w:lvlText w:val="•"/>
      <w:lvlJc w:val="left"/>
      <w:pPr>
        <w:ind w:left="5225" w:hanging="360"/>
      </w:pPr>
      <w:rPr>
        <w:rFonts w:hint="default"/>
        <w:lang w:val="el-GR" w:eastAsia="en-US" w:bidi="ar-SA"/>
      </w:rPr>
    </w:lvl>
    <w:lvl w:ilvl="6" w:tplc="0E48587C">
      <w:numFmt w:val="bullet"/>
      <w:lvlText w:val="•"/>
      <w:lvlJc w:val="left"/>
      <w:pPr>
        <w:ind w:left="6321" w:hanging="360"/>
      </w:pPr>
      <w:rPr>
        <w:rFonts w:hint="default"/>
        <w:lang w:val="el-GR" w:eastAsia="en-US" w:bidi="ar-SA"/>
      </w:rPr>
    </w:lvl>
    <w:lvl w:ilvl="7" w:tplc="FF002622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4EB0328E">
      <w:numFmt w:val="bullet"/>
      <w:lvlText w:val="•"/>
      <w:lvlJc w:val="left"/>
      <w:pPr>
        <w:ind w:left="8513" w:hanging="360"/>
      </w:pPr>
      <w:rPr>
        <w:rFonts w:hint="default"/>
        <w:lang w:val="el-GR" w:eastAsia="en-US" w:bidi="ar-SA"/>
      </w:rPr>
    </w:lvl>
  </w:abstractNum>
  <w:abstractNum w:abstractNumId="1">
    <w:nsid w:val="1C3264D3"/>
    <w:multiLevelType w:val="hybridMultilevel"/>
    <w:tmpl w:val="B92EBD04"/>
    <w:lvl w:ilvl="0" w:tplc="A6523E58">
      <w:start w:val="1"/>
      <w:numFmt w:val="decimal"/>
      <w:lvlText w:val="%1."/>
      <w:lvlJc w:val="left"/>
      <w:pPr>
        <w:ind w:left="592" w:hanging="24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l-GR" w:eastAsia="en-US" w:bidi="ar-SA"/>
      </w:rPr>
    </w:lvl>
    <w:lvl w:ilvl="1" w:tplc="20FA9F1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2" w:tplc="97808024">
      <w:numFmt w:val="bullet"/>
      <w:lvlText w:val="•"/>
      <w:lvlJc w:val="left"/>
      <w:pPr>
        <w:ind w:left="1936" w:hanging="360"/>
      </w:pPr>
      <w:rPr>
        <w:rFonts w:hint="default"/>
        <w:lang w:val="el-GR" w:eastAsia="en-US" w:bidi="ar-SA"/>
      </w:rPr>
    </w:lvl>
    <w:lvl w:ilvl="3" w:tplc="5D561FE4">
      <w:numFmt w:val="bullet"/>
      <w:lvlText w:val="•"/>
      <w:lvlJc w:val="left"/>
      <w:pPr>
        <w:ind w:left="3032" w:hanging="360"/>
      </w:pPr>
      <w:rPr>
        <w:rFonts w:hint="default"/>
        <w:lang w:val="el-GR" w:eastAsia="en-US" w:bidi="ar-SA"/>
      </w:rPr>
    </w:lvl>
    <w:lvl w:ilvl="4" w:tplc="DD746B88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C3182620">
      <w:numFmt w:val="bullet"/>
      <w:lvlText w:val="•"/>
      <w:lvlJc w:val="left"/>
      <w:pPr>
        <w:ind w:left="5225" w:hanging="360"/>
      </w:pPr>
      <w:rPr>
        <w:rFonts w:hint="default"/>
        <w:lang w:val="el-GR" w:eastAsia="en-US" w:bidi="ar-SA"/>
      </w:rPr>
    </w:lvl>
    <w:lvl w:ilvl="6" w:tplc="E6501DE2">
      <w:numFmt w:val="bullet"/>
      <w:lvlText w:val="•"/>
      <w:lvlJc w:val="left"/>
      <w:pPr>
        <w:ind w:left="6321" w:hanging="360"/>
      </w:pPr>
      <w:rPr>
        <w:rFonts w:hint="default"/>
        <w:lang w:val="el-GR" w:eastAsia="en-US" w:bidi="ar-SA"/>
      </w:rPr>
    </w:lvl>
    <w:lvl w:ilvl="7" w:tplc="E4205E46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22D81FE8">
      <w:numFmt w:val="bullet"/>
      <w:lvlText w:val="•"/>
      <w:lvlJc w:val="left"/>
      <w:pPr>
        <w:ind w:left="8513" w:hanging="360"/>
      </w:pPr>
      <w:rPr>
        <w:rFonts w:hint="default"/>
        <w:lang w:val="el-GR" w:eastAsia="en-US" w:bidi="ar-SA"/>
      </w:rPr>
    </w:lvl>
  </w:abstractNum>
  <w:abstractNum w:abstractNumId="2">
    <w:nsid w:val="1E4871FE"/>
    <w:multiLevelType w:val="hybridMultilevel"/>
    <w:tmpl w:val="C8D891E0"/>
    <w:lvl w:ilvl="0" w:tplc="ADAE56B8">
      <w:start w:val="1"/>
      <w:numFmt w:val="decimal"/>
      <w:lvlText w:val="%1."/>
      <w:lvlJc w:val="left"/>
      <w:pPr>
        <w:ind w:left="832" w:hanging="3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l-GR" w:eastAsia="en-US" w:bidi="ar-SA"/>
      </w:rPr>
    </w:lvl>
    <w:lvl w:ilvl="1" w:tplc="45F2AEFE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2" w:tplc="DC704A2C">
      <w:numFmt w:val="bullet"/>
      <w:lvlText w:val="•"/>
      <w:lvlJc w:val="left"/>
      <w:pPr>
        <w:ind w:left="2813" w:hanging="360"/>
      </w:pPr>
      <w:rPr>
        <w:rFonts w:hint="default"/>
        <w:lang w:val="el-GR" w:eastAsia="en-US" w:bidi="ar-SA"/>
      </w:rPr>
    </w:lvl>
    <w:lvl w:ilvl="3" w:tplc="10445EE6">
      <w:numFmt w:val="bullet"/>
      <w:lvlText w:val="•"/>
      <w:lvlJc w:val="left"/>
      <w:pPr>
        <w:ind w:left="3799" w:hanging="360"/>
      </w:pPr>
      <w:rPr>
        <w:rFonts w:hint="default"/>
        <w:lang w:val="el-GR" w:eastAsia="en-US" w:bidi="ar-SA"/>
      </w:rPr>
    </w:lvl>
    <w:lvl w:ilvl="4" w:tplc="3236A220">
      <w:numFmt w:val="bullet"/>
      <w:lvlText w:val="•"/>
      <w:lvlJc w:val="left"/>
      <w:pPr>
        <w:ind w:left="4786" w:hanging="360"/>
      </w:pPr>
      <w:rPr>
        <w:rFonts w:hint="default"/>
        <w:lang w:val="el-GR" w:eastAsia="en-US" w:bidi="ar-SA"/>
      </w:rPr>
    </w:lvl>
    <w:lvl w:ilvl="5" w:tplc="23A613C8">
      <w:numFmt w:val="bullet"/>
      <w:lvlText w:val="•"/>
      <w:lvlJc w:val="left"/>
      <w:pPr>
        <w:ind w:left="5773" w:hanging="360"/>
      </w:pPr>
      <w:rPr>
        <w:rFonts w:hint="default"/>
        <w:lang w:val="el-GR" w:eastAsia="en-US" w:bidi="ar-SA"/>
      </w:rPr>
    </w:lvl>
    <w:lvl w:ilvl="6" w:tplc="2A3A6398">
      <w:numFmt w:val="bullet"/>
      <w:lvlText w:val="•"/>
      <w:lvlJc w:val="left"/>
      <w:pPr>
        <w:ind w:left="6759" w:hanging="360"/>
      </w:pPr>
      <w:rPr>
        <w:rFonts w:hint="default"/>
        <w:lang w:val="el-GR" w:eastAsia="en-US" w:bidi="ar-SA"/>
      </w:rPr>
    </w:lvl>
    <w:lvl w:ilvl="7" w:tplc="29528F48">
      <w:numFmt w:val="bullet"/>
      <w:lvlText w:val="•"/>
      <w:lvlJc w:val="left"/>
      <w:pPr>
        <w:ind w:left="7746" w:hanging="360"/>
      </w:pPr>
      <w:rPr>
        <w:rFonts w:hint="default"/>
        <w:lang w:val="el-GR" w:eastAsia="en-US" w:bidi="ar-SA"/>
      </w:rPr>
    </w:lvl>
    <w:lvl w:ilvl="8" w:tplc="2D546D08">
      <w:numFmt w:val="bullet"/>
      <w:lvlText w:val="•"/>
      <w:lvlJc w:val="left"/>
      <w:pPr>
        <w:ind w:left="8733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47"/>
    <w:rsid w:val="00335247"/>
    <w:rsid w:val="0049343B"/>
    <w:rsid w:val="00D32DB1"/>
    <w:rsid w:val="00D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335247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335247"/>
  </w:style>
  <w:style w:type="paragraph" w:styleId="a4">
    <w:name w:val="Balloon Text"/>
    <w:basedOn w:val="a"/>
    <w:link w:val="Char0"/>
    <w:uiPriority w:val="99"/>
    <w:semiHidden/>
    <w:unhideWhenUsed/>
    <w:rsid w:val="00D3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3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335247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335247"/>
  </w:style>
  <w:style w:type="paragraph" w:styleId="a4">
    <w:name w:val="Balloon Text"/>
    <w:basedOn w:val="a"/>
    <w:link w:val="Char0"/>
    <w:uiPriority w:val="99"/>
    <w:semiHidden/>
    <w:unhideWhenUsed/>
    <w:rsid w:val="00D3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3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2023-03-09T17:18:00Z</dcterms:created>
  <dcterms:modified xsi:type="dcterms:W3CDTF">2023-03-09T17:47:00Z</dcterms:modified>
</cp:coreProperties>
</file>