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BB1" w:rsidRPr="00CF2604" w:rsidRDefault="002A0BB1" w:rsidP="001453E5">
      <w:pPr>
        <w:rPr>
          <w:rFonts w:ascii="Arial" w:hAnsi="Arial" w:cs="Arial"/>
          <w:b/>
          <w:sz w:val="20"/>
          <w:szCs w:val="20"/>
        </w:rPr>
      </w:pPr>
      <w:r w:rsidRPr="00CF2604">
        <w:rPr>
          <w:rFonts w:ascii="Arial" w:hAnsi="Arial" w:cs="Arial"/>
          <w:b/>
          <w:sz w:val="20"/>
          <w:szCs w:val="20"/>
        </w:rPr>
        <w:t xml:space="preserve">Χρήσιμοι λογοτεχνικοί όροι </w:t>
      </w:r>
    </w:p>
    <w:p w:rsidR="00754DA0" w:rsidRPr="00CF2604" w:rsidRDefault="001453E5" w:rsidP="00CF2604">
      <w:pPr>
        <w:spacing w:after="0"/>
        <w:rPr>
          <w:rFonts w:ascii="Arial" w:hAnsi="Arial" w:cs="Arial"/>
          <w:sz w:val="20"/>
          <w:szCs w:val="20"/>
        </w:rPr>
      </w:pPr>
      <w:r w:rsidRPr="00CF2604">
        <w:rPr>
          <w:rFonts w:ascii="Arial" w:hAnsi="Arial" w:cs="Arial"/>
          <w:sz w:val="20"/>
          <w:szCs w:val="20"/>
        </w:rPr>
        <w:t xml:space="preserve">Η </w:t>
      </w:r>
      <w:proofErr w:type="spellStart"/>
      <w:r w:rsidRPr="00CF2604">
        <w:rPr>
          <w:rFonts w:ascii="Arial" w:hAnsi="Arial" w:cs="Arial"/>
          <w:b/>
          <w:sz w:val="20"/>
          <w:szCs w:val="20"/>
        </w:rPr>
        <w:t>προοικονομία</w:t>
      </w:r>
      <w:proofErr w:type="spellEnd"/>
      <w:r w:rsidRPr="00CF2604">
        <w:rPr>
          <w:rFonts w:ascii="Arial" w:hAnsi="Arial" w:cs="Arial"/>
          <w:sz w:val="20"/>
          <w:szCs w:val="20"/>
        </w:rPr>
        <w:t xml:space="preserve"> προετοιμάζει κατάλληλα το θεατή ή τον αναγνώστη για κάτι που πρόκειται να συμβεί ή να ακολουθήσει στη μελλοντική πορεία και εξέλιξη του μύθου. Ουσιαστικά, δηλαδή, η </w:t>
      </w:r>
      <w:proofErr w:type="spellStart"/>
      <w:r w:rsidRPr="00CF2604">
        <w:rPr>
          <w:rFonts w:ascii="Arial" w:hAnsi="Arial" w:cs="Arial"/>
          <w:sz w:val="20"/>
          <w:szCs w:val="20"/>
        </w:rPr>
        <w:t>προοικονομία</w:t>
      </w:r>
      <w:proofErr w:type="spellEnd"/>
      <w:r w:rsidRPr="00CF2604">
        <w:rPr>
          <w:rFonts w:ascii="Arial" w:hAnsi="Arial" w:cs="Arial"/>
          <w:sz w:val="20"/>
          <w:szCs w:val="20"/>
        </w:rPr>
        <w:t xml:space="preserve"> είναι ένας τρόπος να προ-ρυθμίζονται και να διευθετούνται από τα πριν μελλοντικές σκηνές και γεγονότα που θα ακολουθήσουν μέσα στη διαρκή ροή μας αφήγησης. Αυτή η προ-ρύθμιση προετοιμάζει τον αναγνώστη να δεχτεί αργότερα κάτι και να το βιώσει ως απόλυτα φυσικό και λογικό.</w:t>
      </w:r>
      <w:r w:rsidRPr="00CF2604">
        <w:rPr>
          <w:rFonts w:ascii="Arial" w:hAnsi="Arial" w:cs="Arial"/>
          <w:sz w:val="20"/>
          <w:szCs w:val="20"/>
        </w:rPr>
        <w:br/>
        <w:t xml:space="preserve">Ο </w:t>
      </w:r>
      <w:proofErr w:type="spellStart"/>
      <w:r w:rsidRPr="00CF2604">
        <w:rPr>
          <w:rFonts w:ascii="Arial" w:hAnsi="Arial" w:cs="Arial"/>
          <w:b/>
          <w:sz w:val="20"/>
          <w:szCs w:val="20"/>
        </w:rPr>
        <w:t>προϊδεασμός</w:t>
      </w:r>
      <w:proofErr w:type="spellEnd"/>
      <w:r w:rsidRPr="00CF2604">
        <w:rPr>
          <w:rFonts w:ascii="Arial" w:hAnsi="Arial" w:cs="Arial"/>
          <w:sz w:val="20"/>
          <w:szCs w:val="20"/>
        </w:rPr>
        <w:t xml:space="preserve"> εύκολα συγχέεται με την </w:t>
      </w:r>
      <w:proofErr w:type="spellStart"/>
      <w:r w:rsidRPr="00CF2604">
        <w:rPr>
          <w:rFonts w:ascii="Arial" w:hAnsi="Arial" w:cs="Arial"/>
          <w:sz w:val="20"/>
          <w:szCs w:val="20"/>
        </w:rPr>
        <w:t>προοικονομία</w:t>
      </w:r>
      <w:proofErr w:type="spellEnd"/>
      <w:r w:rsidRPr="00CF2604">
        <w:rPr>
          <w:rFonts w:ascii="Arial" w:hAnsi="Arial" w:cs="Arial"/>
          <w:sz w:val="20"/>
          <w:szCs w:val="20"/>
        </w:rPr>
        <w:t xml:space="preserve">. Οι δυο όμως όροι δεν ταυτίζονται ούτε και συγγενεύουν. Ο </w:t>
      </w:r>
      <w:proofErr w:type="spellStart"/>
      <w:r w:rsidRPr="00CF2604">
        <w:rPr>
          <w:rFonts w:ascii="Arial" w:hAnsi="Arial" w:cs="Arial"/>
          <w:sz w:val="20"/>
          <w:szCs w:val="20"/>
        </w:rPr>
        <w:t>προϊδεασμός</w:t>
      </w:r>
      <w:proofErr w:type="spellEnd"/>
      <w:r w:rsidRPr="00CF2604">
        <w:rPr>
          <w:rFonts w:ascii="Arial" w:hAnsi="Arial" w:cs="Arial"/>
          <w:sz w:val="20"/>
          <w:szCs w:val="20"/>
        </w:rPr>
        <w:t xml:space="preserve"> δεν προετοιμάζει τον αναγνώστη για μελλοντικές σκηνές ούτε και προ-ρυθμίζει επόμενες λεπτομέρειες και γεγονότα του λογοτεχνικού μύθου. Απλώς στη διάρκεια και στη ροή μιας αφήγησης συμβαίνει συχνά το εξής: ο αφηγητής μας δίνει μια γενική ιδέα, κάπως αόριστη βέβαια, για κάτι που πρόκειται να συμβεί μετά.</w:t>
      </w:r>
      <w:r w:rsidRPr="00CF2604">
        <w:rPr>
          <w:rFonts w:ascii="Arial" w:hAnsi="Arial" w:cs="Arial"/>
          <w:sz w:val="20"/>
          <w:szCs w:val="20"/>
        </w:rPr>
        <w:br/>
        <w:t xml:space="preserve">Η ουσιαστική διαφορά ανάμεσα στην </w:t>
      </w:r>
      <w:proofErr w:type="spellStart"/>
      <w:r w:rsidRPr="00CF2604">
        <w:rPr>
          <w:rFonts w:ascii="Arial" w:hAnsi="Arial" w:cs="Arial"/>
          <w:sz w:val="20"/>
          <w:szCs w:val="20"/>
        </w:rPr>
        <w:t>προοικονομία</w:t>
      </w:r>
      <w:proofErr w:type="spellEnd"/>
      <w:r w:rsidRPr="00CF2604">
        <w:rPr>
          <w:rFonts w:ascii="Arial" w:hAnsi="Arial" w:cs="Arial"/>
          <w:sz w:val="20"/>
          <w:szCs w:val="20"/>
        </w:rPr>
        <w:t xml:space="preserve"> και τον </w:t>
      </w:r>
      <w:proofErr w:type="spellStart"/>
      <w:r w:rsidRPr="00CF2604">
        <w:rPr>
          <w:rFonts w:ascii="Arial" w:hAnsi="Arial" w:cs="Arial"/>
          <w:sz w:val="20"/>
          <w:szCs w:val="20"/>
        </w:rPr>
        <w:t>προϊδεασμό</w:t>
      </w:r>
      <w:proofErr w:type="spellEnd"/>
      <w:r w:rsidRPr="00CF2604">
        <w:rPr>
          <w:rFonts w:ascii="Arial" w:hAnsi="Arial" w:cs="Arial"/>
          <w:sz w:val="20"/>
          <w:szCs w:val="20"/>
        </w:rPr>
        <w:t xml:space="preserve"> είναι η εξής: η </w:t>
      </w:r>
      <w:proofErr w:type="spellStart"/>
      <w:r w:rsidRPr="00CF2604">
        <w:rPr>
          <w:rFonts w:ascii="Arial" w:hAnsi="Arial" w:cs="Arial"/>
          <w:sz w:val="20"/>
          <w:szCs w:val="20"/>
        </w:rPr>
        <w:t>προοικονομία</w:t>
      </w:r>
      <w:proofErr w:type="spellEnd"/>
      <w:r w:rsidRPr="00CF2604">
        <w:rPr>
          <w:rFonts w:ascii="Arial" w:hAnsi="Arial" w:cs="Arial"/>
          <w:sz w:val="20"/>
          <w:szCs w:val="20"/>
        </w:rPr>
        <w:t xml:space="preserve"> σχετίζεται πιο πολύ με την πλοκή του μύθου και των γεγονότων. Με την </w:t>
      </w:r>
      <w:proofErr w:type="spellStart"/>
      <w:r w:rsidRPr="00CF2604">
        <w:rPr>
          <w:rFonts w:ascii="Arial" w:hAnsi="Arial" w:cs="Arial"/>
          <w:sz w:val="20"/>
          <w:szCs w:val="20"/>
        </w:rPr>
        <w:t>προοικονομία</w:t>
      </w:r>
      <w:proofErr w:type="spellEnd"/>
      <w:r w:rsidRPr="00CF2604">
        <w:rPr>
          <w:rFonts w:ascii="Arial" w:hAnsi="Arial" w:cs="Arial"/>
          <w:sz w:val="20"/>
          <w:szCs w:val="20"/>
        </w:rPr>
        <w:t xml:space="preserve"> ένα μελλοντικό γεγονός του μύθου προετοιμάζεται κατάλληλα, για να το δεχθεί ο αναγνώστης ως κάτι το απόλυτα λογικό και φυσικό. Αντίθετα, με τον </w:t>
      </w:r>
      <w:proofErr w:type="spellStart"/>
      <w:r w:rsidRPr="00CF2604">
        <w:rPr>
          <w:rFonts w:ascii="Arial" w:hAnsi="Arial" w:cs="Arial"/>
          <w:sz w:val="20"/>
          <w:szCs w:val="20"/>
        </w:rPr>
        <w:t>προϊδεασμό</w:t>
      </w:r>
      <w:proofErr w:type="spellEnd"/>
      <w:r w:rsidRPr="00CF2604">
        <w:rPr>
          <w:rFonts w:ascii="Arial" w:hAnsi="Arial" w:cs="Arial"/>
          <w:sz w:val="20"/>
          <w:szCs w:val="20"/>
        </w:rPr>
        <w:t xml:space="preserve"> παίρνουμε μια μικρή υποψία, ένα είδος πρόγευσης και διαμορφώνουμε μια πρώτη γενική και αόριστη ιδέα για κάτι που θα συμβεί σε επόμενες στιγμές και στη μετέπειτα εξέλιξη του μύθου.</w:t>
      </w:r>
    </w:p>
    <w:p w:rsidR="002A0BB1" w:rsidRPr="00CF2604" w:rsidRDefault="002A0BB1" w:rsidP="00CF2604">
      <w:pPr>
        <w:spacing w:after="0"/>
        <w:rPr>
          <w:rFonts w:ascii="Arial" w:hAnsi="Arial" w:cs="Arial"/>
          <w:sz w:val="20"/>
          <w:szCs w:val="20"/>
        </w:rPr>
      </w:pPr>
      <w:r w:rsidRPr="00CF2604">
        <w:rPr>
          <w:rFonts w:ascii="Arial" w:hAnsi="Arial" w:cs="Arial"/>
          <w:sz w:val="20"/>
          <w:szCs w:val="20"/>
        </w:rPr>
        <w:t xml:space="preserve">Οι </w:t>
      </w:r>
      <w:r w:rsidRPr="00CF2604">
        <w:rPr>
          <w:rFonts w:ascii="Arial" w:hAnsi="Arial" w:cs="Arial"/>
          <w:b/>
          <w:sz w:val="20"/>
          <w:szCs w:val="20"/>
        </w:rPr>
        <w:t>ανάδρομες αφηγήσεις</w:t>
      </w:r>
      <w:r w:rsidRPr="00CF2604">
        <w:rPr>
          <w:rFonts w:ascii="Arial" w:hAnsi="Arial" w:cs="Arial"/>
          <w:sz w:val="20"/>
          <w:szCs w:val="20"/>
        </w:rPr>
        <w:t xml:space="preserve"> αναφέρονται σε γεγονότα του παρελθόντος ενώ οι </w:t>
      </w:r>
      <w:r w:rsidRPr="00CF2604">
        <w:rPr>
          <w:rFonts w:ascii="Arial" w:hAnsi="Arial" w:cs="Arial"/>
          <w:b/>
          <w:sz w:val="20"/>
          <w:szCs w:val="20"/>
        </w:rPr>
        <w:t xml:space="preserve">πρόδρομες </w:t>
      </w:r>
      <w:r w:rsidRPr="00CF2604">
        <w:rPr>
          <w:rFonts w:ascii="Arial" w:hAnsi="Arial" w:cs="Arial"/>
          <w:sz w:val="20"/>
          <w:szCs w:val="20"/>
        </w:rPr>
        <w:t>, σε γεγονότα που θα συμβούν.</w:t>
      </w:r>
    </w:p>
    <w:p w:rsidR="00CF2604" w:rsidRDefault="002A0BB1" w:rsidP="00CF2604">
      <w:pPr>
        <w:spacing w:after="0"/>
        <w:rPr>
          <w:rFonts w:ascii="Arial" w:hAnsi="Arial" w:cs="Arial"/>
          <w:sz w:val="20"/>
          <w:szCs w:val="20"/>
        </w:rPr>
      </w:pPr>
      <w:r w:rsidRPr="00CF2604">
        <w:rPr>
          <w:rFonts w:ascii="Arial" w:hAnsi="Arial" w:cs="Arial"/>
          <w:sz w:val="20"/>
          <w:szCs w:val="20"/>
        </w:rPr>
        <w:t xml:space="preserve">Η </w:t>
      </w:r>
      <w:r w:rsidRPr="00CF2604">
        <w:rPr>
          <w:rFonts w:ascii="Arial" w:hAnsi="Arial" w:cs="Arial"/>
          <w:b/>
          <w:sz w:val="20"/>
          <w:szCs w:val="20"/>
        </w:rPr>
        <w:t>επιβράδυνση</w:t>
      </w:r>
      <w:r w:rsidRPr="00CF2604">
        <w:rPr>
          <w:rFonts w:ascii="Arial" w:hAnsi="Arial" w:cs="Arial"/>
          <w:sz w:val="20"/>
          <w:szCs w:val="20"/>
        </w:rPr>
        <w:t xml:space="preserve"> είναι η καθυστέρηση της εξέλιξης της αφήγησης για να επιτευχθεί η επίταση της αγωνίας του αναγνώστη ενώ η </w:t>
      </w:r>
      <w:r w:rsidRPr="00CF2604">
        <w:rPr>
          <w:rFonts w:ascii="Arial" w:hAnsi="Arial" w:cs="Arial"/>
          <w:b/>
          <w:sz w:val="20"/>
          <w:szCs w:val="20"/>
        </w:rPr>
        <w:t>σύνοψη</w:t>
      </w:r>
      <w:r w:rsidRPr="00CF2604">
        <w:rPr>
          <w:rFonts w:ascii="Arial" w:hAnsi="Arial" w:cs="Arial"/>
          <w:sz w:val="20"/>
          <w:szCs w:val="20"/>
        </w:rPr>
        <w:t xml:space="preserve"> , η σύμπτυξη της αφήγησης για να μεταβούμε σε κάτι πιο σημαντικό .</w:t>
      </w:r>
    </w:p>
    <w:p w:rsidR="002A0BB1" w:rsidRPr="00CF2604" w:rsidRDefault="002A0BB1" w:rsidP="00CF2604">
      <w:pPr>
        <w:spacing w:after="0"/>
        <w:rPr>
          <w:rFonts w:ascii="Arial" w:hAnsi="Arial" w:cs="Arial"/>
          <w:sz w:val="20"/>
          <w:szCs w:val="20"/>
        </w:rPr>
      </w:pPr>
      <w:r w:rsidRPr="00CF2604">
        <w:rPr>
          <w:rFonts w:ascii="Arial" w:hAnsi="Arial" w:cs="Arial"/>
          <w:sz w:val="20"/>
          <w:szCs w:val="20"/>
        </w:rPr>
        <w:t xml:space="preserve">Η έναρξη της αφήγησης απότομα , από ένα σημείο που θεωρείται ότι έχει ενδιαφέρον ονομάζεται </w:t>
      </w:r>
      <w:r w:rsidRPr="00CF2604">
        <w:rPr>
          <w:rFonts w:ascii="Arial" w:hAnsi="Arial" w:cs="Arial"/>
          <w:b/>
          <w:sz w:val="20"/>
          <w:szCs w:val="20"/>
          <w:lang w:val="en-US"/>
        </w:rPr>
        <w:t>in</w:t>
      </w:r>
      <w:r w:rsidRPr="00CF2604">
        <w:rPr>
          <w:rFonts w:ascii="Arial" w:hAnsi="Arial" w:cs="Arial"/>
          <w:b/>
          <w:sz w:val="20"/>
          <w:szCs w:val="20"/>
        </w:rPr>
        <w:t xml:space="preserve"> </w:t>
      </w:r>
      <w:r w:rsidRPr="00CF2604">
        <w:rPr>
          <w:rFonts w:ascii="Arial" w:hAnsi="Arial" w:cs="Arial"/>
          <w:b/>
          <w:sz w:val="20"/>
          <w:szCs w:val="20"/>
          <w:lang w:val="en-US"/>
        </w:rPr>
        <w:t>media</w:t>
      </w:r>
      <w:r w:rsidRPr="00CF2604">
        <w:rPr>
          <w:rFonts w:ascii="Arial" w:hAnsi="Arial" w:cs="Arial"/>
          <w:b/>
          <w:sz w:val="20"/>
          <w:szCs w:val="20"/>
        </w:rPr>
        <w:t xml:space="preserve"> </w:t>
      </w:r>
      <w:r w:rsidRPr="00CF2604">
        <w:rPr>
          <w:rFonts w:ascii="Arial" w:hAnsi="Arial" w:cs="Arial"/>
          <w:b/>
          <w:sz w:val="20"/>
          <w:szCs w:val="20"/>
          <w:lang w:val="en-US"/>
        </w:rPr>
        <w:t>res</w:t>
      </w:r>
      <w:r w:rsidRPr="00CF2604">
        <w:rPr>
          <w:rFonts w:ascii="Arial" w:hAnsi="Arial" w:cs="Arial"/>
          <w:b/>
          <w:sz w:val="20"/>
          <w:szCs w:val="20"/>
        </w:rPr>
        <w:t>.</w:t>
      </w:r>
    </w:p>
    <w:p w:rsidR="00BC2670" w:rsidRPr="00CF2604" w:rsidRDefault="00BC2670" w:rsidP="00CF2604">
      <w:pPr>
        <w:spacing w:after="0"/>
        <w:rPr>
          <w:rFonts w:ascii="Arial" w:hAnsi="Arial" w:cs="Arial"/>
          <w:b/>
          <w:sz w:val="20"/>
          <w:szCs w:val="20"/>
        </w:rPr>
      </w:pPr>
      <w:r w:rsidRPr="00CF2604">
        <w:rPr>
          <w:rFonts w:ascii="Arial" w:hAnsi="Arial" w:cs="Arial"/>
          <w:b/>
          <w:sz w:val="20"/>
          <w:szCs w:val="20"/>
        </w:rPr>
        <w:t xml:space="preserve">Σχέδιο προσέγγισης λογοτεχνικού κειμένου </w:t>
      </w:r>
    </w:p>
    <w:p w:rsidR="00BC2670" w:rsidRPr="00CF2604" w:rsidRDefault="00BC2670" w:rsidP="00CF2604">
      <w:pPr>
        <w:pStyle w:val="a4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F2604">
        <w:rPr>
          <w:rFonts w:ascii="Arial" w:hAnsi="Arial" w:cs="Arial"/>
          <w:sz w:val="20"/>
          <w:szCs w:val="20"/>
        </w:rPr>
        <w:t>Γραμματολογικά στοιχεία σχετικά με το συγγραφέα και το λογοτεχνικό κείμενο (ως προς το είδος του και το λογοτεχνικό του ρεύμα)</w:t>
      </w:r>
    </w:p>
    <w:p w:rsidR="00BC2670" w:rsidRPr="00CF2604" w:rsidRDefault="00BC2670" w:rsidP="00CF2604">
      <w:pPr>
        <w:pStyle w:val="a4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F2604">
        <w:rPr>
          <w:rFonts w:ascii="Arial" w:hAnsi="Arial" w:cs="Arial"/>
          <w:sz w:val="20"/>
          <w:szCs w:val="20"/>
        </w:rPr>
        <w:t>Το περιεχόμενο του κειμένου: θέμα, θεματικοί άξονες, ερμηνευτικές προσεγγίσεις, χαρακτηρισμός προσώπων ,πιθανή σύγκριση με άλλα έργα</w:t>
      </w:r>
    </w:p>
    <w:p w:rsidR="00BC2670" w:rsidRPr="00CF2604" w:rsidRDefault="00BC2670" w:rsidP="00CF2604">
      <w:pPr>
        <w:pStyle w:val="a4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F2604">
        <w:rPr>
          <w:rFonts w:ascii="Arial" w:hAnsi="Arial" w:cs="Arial"/>
          <w:sz w:val="20"/>
          <w:szCs w:val="20"/>
        </w:rPr>
        <w:t>Στοιχεία τεχνικής του κειμένου: ύφος, σχήματα λόγου , αφηγητής, δράση , χρόνος, τόπος.</w:t>
      </w:r>
    </w:p>
    <w:p w:rsidR="00CF2604" w:rsidRPr="00CF2604" w:rsidRDefault="00CF2604" w:rsidP="00CF260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  <w:r w:rsidRPr="00CF2604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Τι είναι οι </w:t>
      </w:r>
      <w:proofErr w:type="spellStart"/>
      <w:r w:rsidRPr="00CF2604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κειμενικοί</w:t>
      </w:r>
      <w:proofErr w:type="spellEnd"/>
      <w:r w:rsidRPr="00CF2604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δείκτες;</w:t>
      </w:r>
    </w:p>
    <w:p w:rsidR="00CF2604" w:rsidRPr="00CF2604" w:rsidRDefault="00CF2604" w:rsidP="00CF26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CF2604">
        <w:rPr>
          <w:rFonts w:ascii="Arial" w:eastAsia="Times New Roman" w:hAnsi="Arial" w:cs="Arial"/>
          <w:sz w:val="20"/>
          <w:szCs w:val="20"/>
          <w:lang w:eastAsia="el-GR"/>
        </w:rPr>
        <w:t>Είναι όλοι εκείνοι </w:t>
      </w:r>
      <w:r w:rsidRPr="00CF2604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οι εκφραστικοί τρόποι </w:t>
      </w:r>
      <w:r w:rsidRPr="00CF2604">
        <w:rPr>
          <w:rFonts w:ascii="Arial" w:eastAsia="Times New Roman" w:hAnsi="Arial" w:cs="Arial"/>
          <w:sz w:val="20"/>
          <w:szCs w:val="20"/>
          <w:lang w:eastAsia="el-GR"/>
        </w:rPr>
        <w:t>που χρησιμοποιεί ένας πεζογράφος ή ένας ποιητής στο κείμενό του για να δώσει </w:t>
      </w:r>
      <w:r w:rsidRPr="00CF2604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μορφή</w:t>
      </w:r>
      <w:r w:rsidRPr="00CF2604">
        <w:rPr>
          <w:rFonts w:ascii="Arial" w:eastAsia="Times New Roman" w:hAnsi="Arial" w:cs="Arial"/>
          <w:sz w:val="20"/>
          <w:szCs w:val="20"/>
          <w:lang w:eastAsia="el-GR"/>
        </w:rPr>
        <w:t> στο περιεχόμενο.</w:t>
      </w:r>
    </w:p>
    <w:p w:rsidR="00CF2604" w:rsidRPr="00CF2604" w:rsidRDefault="00CF2604" w:rsidP="00CF26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CF2604">
        <w:rPr>
          <w:rFonts w:ascii="Arial" w:eastAsia="Times New Roman" w:hAnsi="Arial" w:cs="Arial"/>
          <w:sz w:val="20"/>
          <w:szCs w:val="20"/>
          <w:lang w:eastAsia="el-GR"/>
        </w:rPr>
        <w:t>Στις εκφωνήσεις </w:t>
      </w:r>
      <w:r w:rsidRPr="00CF2604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οι </w:t>
      </w:r>
      <w:proofErr w:type="spellStart"/>
      <w:r w:rsidRPr="00CF2604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κειμενικοί</w:t>
      </w:r>
      <w:proofErr w:type="spellEnd"/>
      <w:r w:rsidRPr="00CF2604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δείκτες</w:t>
      </w:r>
      <w:r w:rsidRPr="00CF2604">
        <w:rPr>
          <w:rFonts w:ascii="Arial" w:eastAsia="Times New Roman" w:hAnsi="Arial" w:cs="Arial"/>
          <w:sz w:val="20"/>
          <w:szCs w:val="20"/>
          <w:lang w:eastAsia="el-GR"/>
        </w:rPr>
        <w:t> μπορεί να ορίζονται </w:t>
      </w:r>
      <w:r w:rsidRPr="00CF2604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εναλλακτικά </w:t>
      </w:r>
      <w:r w:rsidRPr="00CF2604">
        <w:rPr>
          <w:rFonts w:ascii="Arial" w:eastAsia="Times New Roman" w:hAnsi="Arial" w:cs="Arial"/>
          <w:sz w:val="20"/>
          <w:szCs w:val="20"/>
          <w:lang w:eastAsia="el-GR"/>
        </w:rPr>
        <w:t>ως:</w:t>
      </w:r>
    </w:p>
    <w:p w:rsidR="00CF2604" w:rsidRPr="00CF2604" w:rsidRDefault="00CF2604" w:rsidP="00CF260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CF2604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αναφορές στο κείμενο</w:t>
      </w:r>
    </w:p>
    <w:p w:rsidR="00CF2604" w:rsidRPr="00CF2604" w:rsidRDefault="00CF2604" w:rsidP="00CF260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CF2604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μηχανισμοί του κειμένου</w:t>
      </w:r>
    </w:p>
    <w:p w:rsidR="00CF2604" w:rsidRPr="00CF2604" w:rsidRDefault="00CF2604" w:rsidP="00CF260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CF2604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στοιχεία του κειμένου</w:t>
      </w:r>
    </w:p>
    <w:p w:rsidR="00CF2604" w:rsidRPr="00CF2604" w:rsidRDefault="00CF2604" w:rsidP="00CF260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CF2604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εκφραστικά μέσα</w:t>
      </w:r>
    </w:p>
    <w:p w:rsidR="00CF2604" w:rsidRPr="00CF2604" w:rsidRDefault="00CF2604" w:rsidP="00CF260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CF2604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γλωσσικές/ σημειωτικές επιλογές</w:t>
      </w:r>
    </w:p>
    <w:p w:rsidR="00CF2604" w:rsidRPr="00CF2604" w:rsidRDefault="00CF2604" w:rsidP="00CF26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CF2604">
        <w:rPr>
          <w:rFonts w:ascii="Arial" w:eastAsia="Times New Roman" w:hAnsi="Arial" w:cs="Arial"/>
          <w:sz w:val="20"/>
          <w:szCs w:val="20"/>
          <w:lang w:eastAsia="el-GR"/>
        </w:rPr>
        <w:t>αλλά ακόμη και το ρήμα </w:t>
      </w:r>
      <w:r w:rsidRPr="00CF2604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τεκμηριώστε/ να τεκμηριώσετε </w:t>
      </w:r>
      <w:r w:rsidRPr="00CF2604">
        <w:rPr>
          <w:rFonts w:ascii="Arial" w:eastAsia="Times New Roman" w:hAnsi="Arial" w:cs="Arial"/>
          <w:sz w:val="20"/>
          <w:szCs w:val="20"/>
          <w:lang w:eastAsia="el-GR"/>
        </w:rPr>
        <w:t>ή η φράση</w:t>
      </w:r>
      <w:r w:rsidRPr="00CF2604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ερμηνευτικό σχόλιο</w:t>
      </w:r>
      <w:r w:rsidRPr="00CF2604">
        <w:rPr>
          <w:rFonts w:ascii="Arial" w:eastAsia="Times New Roman" w:hAnsi="Arial" w:cs="Arial"/>
          <w:sz w:val="20"/>
          <w:szCs w:val="20"/>
          <w:lang w:eastAsia="el-GR"/>
        </w:rPr>
        <w:t> παραπέμπουν στους κειμενικούς δείκτες.</w:t>
      </w:r>
    </w:p>
    <w:p w:rsidR="00CF2604" w:rsidRPr="00CF2604" w:rsidRDefault="00CF2604" w:rsidP="00CF260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CF2604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Είδη </w:t>
      </w:r>
      <w:proofErr w:type="spellStart"/>
      <w:r w:rsidRPr="00CF2604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κειμενικών</w:t>
      </w:r>
      <w:proofErr w:type="spellEnd"/>
      <w:r w:rsidRPr="00CF2604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δεικτών στη λογοτεχνία:</w:t>
      </w:r>
    </w:p>
    <w:p w:rsidR="00CF2604" w:rsidRPr="00CF2604" w:rsidRDefault="00CF2604" w:rsidP="00CF260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CF2604">
        <w:rPr>
          <w:rFonts w:ascii="Arial" w:eastAsia="Times New Roman" w:hAnsi="Arial" w:cs="Arial"/>
          <w:sz w:val="20"/>
          <w:szCs w:val="20"/>
          <w:lang w:eastAsia="el-GR"/>
        </w:rPr>
        <w:t>Σύνδεση προτάσεων (παρατακτική, υποτακτική σύνδεση, ασύνδετο σχήμα)</w:t>
      </w:r>
    </w:p>
    <w:p w:rsidR="00CF2604" w:rsidRPr="00CF2604" w:rsidRDefault="00CF2604" w:rsidP="00CF260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proofErr w:type="spellStart"/>
      <w:r w:rsidRPr="00CF2604">
        <w:rPr>
          <w:rFonts w:ascii="Arial" w:eastAsia="Times New Roman" w:hAnsi="Arial" w:cs="Arial"/>
          <w:sz w:val="20"/>
          <w:szCs w:val="20"/>
          <w:lang w:eastAsia="el-GR"/>
        </w:rPr>
        <w:t>Μικροπερίοδος</w:t>
      </w:r>
      <w:proofErr w:type="spellEnd"/>
      <w:r w:rsidRPr="00CF2604">
        <w:rPr>
          <w:rFonts w:ascii="Arial" w:eastAsia="Times New Roman" w:hAnsi="Arial" w:cs="Arial"/>
          <w:sz w:val="20"/>
          <w:szCs w:val="20"/>
          <w:lang w:eastAsia="el-GR"/>
        </w:rPr>
        <w:t xml:space="preserve"> ή Μακροπερίοδος λόγος</w:t>
      </w:r>
    </w:p>
    <w:p w:rsidR="00CF2604" w:rsidRPr="00CF2604" w:rsidRDefault="00CF2604" w:rsidP="00CF260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CF2604">
        <w:rPr>
          <w:rFonts w:ascii="Arial" w:eastAsia="Times New Roman" w:hAnsi="Arial" w:cs="Arial"/>
          <w:sz w:val="20"/>
          <w:szCs w:val="20"/>
          <w:lang w:eastAsia="el-GR"/>
        </w:rPr>
        <w:t>Εγκλίσεις και </w:t>
      </w:r>
      <w:hyperlink r:id="rId5" w:tgtFrame="_blank" w:history="1">
        <w:r w:rsidRPr="00CF2604">
          <w:rPr>
            <w:rFonts w:ascii="Arial" w:eastAsia="Times New Roman" w:hAnsi="Arial" w:cs="Arial"/>
            <w:sz w:val="20"/>
            <w:szCs w:val="20"/>
            <w:lang w:eastAsia="el-GR"/>
          </w:rPr>
          <w:t>Ερωτήσεις</w:t>
        </w:r>
      </w:hyperlink>
      <w:r w:rsidRPr="00CF2604">
        <w:rPr>
          <w:rFonts w:ascii="Arial" w:eastAsia="Times New Roman" w:hAnsi="Arial" w:cs="Arial"/>
          <w:sz w:val="20"/>
          <w:szCs w:val="20"/>
          <w:lang w:eastAsia="el-GR"/>
        </w:rPr>
        <w:t> (εκφράζουν τη στάση του ομιλητή απέναντι στο λογικό νόημα</w:t>
      </w:r>
      <w:bookmarkStart w:id="0" w:name="_GoBack"/>
      <w:bookmarkEnd w:id="0"/>
      <w:r w:rsidRPr="00CF2604">
        <w:rPr>
          <w:rFonts w:ascii="Arial" w:eastAsia="Times New Roman" w:hAnsi="Arial" w:cs="Arial"/>
          <w:sz w:val="20"/>
          <w:szCs w:val="20"/>
          <w:lang w:eastAsia="el-GR"/>
        </w:rPr>
        <w:t>)</w:t>
      </w:r>
    </w:p>
    <w:p w:rsidR="00CF2604" w:rsidRPr="00CF2604" w:rsidRDefault="00CF2604" w:rsidP="00CF260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hyperlink r:id="rId6" w:tgtFrame="_blank" w:history="1">
        <w:r w:rsidRPr="00CF2604">
          <w:rPr>
            <w:rFonts w:ascii="Arial" w:eastAsia="Times New Roman" w:hAnsi="Arial" w:cs="Arial"/>
            <w:sz w:val="20"/>
            <w:szCs w:val="20"/>
            <w:lang w:eastAsia="el-GR"/>
          </w:rPr>
          <w:t>Σημεία στίξης</w:t>
        </w:r>
      </w:hyperlink>
    </w:p>
    <w:p w:rsidR="00CF2604" w:rsidRPr="00CF2604" w:rsidRDefault="00CF2604" w:rsidP="00CF260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hyperlink r:id="rId7" w:tgtFrame="_blank" w:history="1">
        <w:r w:rsidRPr="00CF2604">
          <w:rPr>
            <w:rFonts w:ascii="Arial" w:eastAsia="Times New Roman" w:hAnsi="Arial" w:cs="Arial"/>
            <w:sz w:val="20"/>
            <w:szCs w:val="20"/>
            <w:lang w:eastAsia="el-GR"/>
          </w:rPr>
          <w:t>Ρηματικά πρόσωπα</w:t>
        </w:r>
      </w:hyperlink>
    </w:p>
    <w:p w:rsidR="00CF2604" w:rsidRPr="00CF2604" w:rsidRDefault="00CF2604" w:rsidP="00CF2604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CF2604">
        <w:rPr>
          <w:rFonts w:ascii="Arial" w:eastAsia="Times New Roman" w:hAnsi="Arial" w:cs="Arial"/>
          <w:sz w:val="20"/>
          <w:szCs w:val="20"/>
          <w:lang w:eastAsia="el-GR"/>
        </w:rPr>
        <w:t xml:space="preserve">Σχήματα λόγου (επαναλήψεις, αντιθέσεις, μεταφορές, προσωποποιήσεις, υπερβολές, </w:t>
      </w:r>
      <w:proofErr w:type="spellStart"/>
      <w:r w:rsidRPr="00CF2604">
        <w:rPr>
          <w:rFonts w:ascii="Arial" w:eastAsia="Times New Roman" w:hAnsi="Arial" w:cs="Arial"/>
          <w:sz w:val="20"/>
          <w:szCs w:val="20"/>
          <w:lang w:eastAsia="el-GR"/>
        </w:rPr>
        <w:t>κ.ο.κ.</w:t>
      </w:r>
      <w:proofErr w:type="spellEnd"/>
      <w:r w:rsidRPr="00CF2604">
        <w:rPr>
          <w:rFonts w:ascii="Arial" w:eastAsia="Times New Roman" w:hAnsi="Arial" w:cs="Arial"/>
          <w:sz w:val="20"/>
          <w:szCs w:val="20"/>
          <w:lang w:eastAsia="el-GR"/>
        </w:rPr>
        <w:t>)</w:t>
      </w:r>
    </w:p>
    <w:p w:rsidR="00CF2604" w:rsidRPr="00CF2604" w:rsidRDefault="00CF2604" w:rsidP="00CF2604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CF2604">
        <w:rPr>
          <w:rFonts w:ascii="Arial" w:eastAsia="Times New Roman" w:hAnsi="Arial" w:cs="Arial"/>
          <w:sz w:val="20"/>
          <w:szCs w:val="20"/>
          <w:lang w:eastAsia="el-GR"/>
        </w:rPr>
        <w:t>Εικόνες</w:t>
      </w:r>
    </w:p>
    <w:p w:rsidR="00CF2604" w:rsidRPr="00CF2604" w:rsidRDefault="00CF2604" w:rsidP="00CF260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CF2604">
        <w:rPr>
          <w:rFonts w:ascii="Arial" w:eastAsia="Times New Roman" w:hAnsi="Arial" w:cs="Arial"/>
          <w:sz w:val="20"/>
          <w:szCs w:val="20"/>
          <w:lang w:eastAsia="el-GR"/>
        </w:rPr>
        <w:t>Αφηγηματικές τεχνικές [</w:t>
      </w:r>
      <w:hyperlink r:id="rId8" w:tgtFrame="_blank" w:history="1">
        <w:r w:rsidRPr="00CF2604">
          <w:rPr>
            <w:rFonts w:ascii="Arial" w:eastAsia="Times New Roman" w:hAnsi="Arial" w:cs="Arial"/>
            <w:sz w:val="20"/>
            <w:szCs w:val="20"/>
            <w:lang w:eastAsia="el-GR"/>
          </w:rPr>
          <w:t>αφήγηση</w:t>
        </w:r>
      </w:hyperlink>
      <w:r w:rsidRPr="00CF2604">
        <w:rPr>
          <w:rFonts w:ascii="Arial" w:eastAsia="Times New Roman" w:hAnsi="Arial" w:cs="Arial"/>
          <w:sz w:val="20"/>
          <w:szCs w:val="20"/>
          <w:lang w:eastAsia="el-GR"/>
        </w:rPr>
        <w:t>, </w:t>
      </w:r>
      <w:hyperlink r:id="rId9" w:tgtFrame="_blank" w:history="1">
        <w:r w:rsidRPr="00CF2604">
          <w:rPr>
            <w:rFonts w:ascii="Arial" w:eastAsia="Times New Roman" w:hAnsi="Arial" w:cs="Arial"/>
            <w:sz w:val="20"/>
            <w:szCs w:val="20"/>
            <w:lang w:eastAsia="el-GR"/>
          </w:rPr>
          <w:t>περιγραφή</w:t>
        </w:r>
      </w:hyperlink>
      <w:bookmarkStart w:id="1" w:name="_ednref2"/>
      <w:r w:rsidRPr="00CF2604">
        <w:rPr>
          <w:rFonts w:ascii="Arial" w:eastAsia="Times New Roman" w:hAnsi="Arial" w:cs="Arial"/>
          <w:sz w:val="20"/>
          <w:szCs w:val="20"/>
          <w:lang w:eastAsia="el-GR"/>
        </w:rPr>
        <w:fldChar w:fldCharType="begin"/>
      </w:r>
      <w:r w:rsidRPr="00CF2604">
        <w:rPr>
          <w:rFonts w:ascii="Arial" w:eastAsia="Times New Roman" w:hAnsi="Arial" w:cs="Arial"/>
          <w:sz w:val="20"/>
          <w:szCs w:val="20"/>
          <w:lang w:eastAsia="el-GR"/>
        </w:rPr>
        <w:instrText xml:space="preserve"> HYPERLINK "https://filologika.gr/lykio/g-lykiou/genikis-pedias/neoelliniki-logotechnia/keimenikoi-deiktes-ermineytiko-scholio/" \l "_edn2" </w:instrText>
      </w:r>
      <w:r w:rsidRPr="00CF2604">
        <w:rPr>
          <w:rFonts w:ascii="Arial" w:eastAsia="Times New Roman" w:hAnsi="Arial" w:cs="Arial"/>
          <w:sz w:val="20"/>
          <w:szCs w:val="20"/>
          <w:lang w:eastAsia="el-GR"/>
        </w:rPr>
        <w:fldChar w:fldCharType="separate"/>
      </w:r>
      <w:r w:rsidRPr="00CF2604">
        <w:rPr>
          <w:rFonts w:ascii="Arial" w:eastAsia="Times New Roman" w:hAnsi="Arial" w:cs="Arial"/>
          <w:sz w:val="20"/>
          <w:szCs w:val="20"/>
          <w:lang w:eastAsia="el-GR"/>
        </w:rPr>
        <w:t>]</w:t>
      </w:r>
      <w:r w:rsidRPr="00CF2604">
        <w:rPr>
          <w:rFonts w:ascii="Arial" w:eastAsia="Times New Roman" w:hAnsi="Arial" w:cs="Arial"/>
          <w:sz w:val="20"/>
          <w:szCs w:val="20"/>
          <w:lang w:eastAsia="el-GR"/>
        </w:rPr>
        <w:fldChar w:fldCharType="end"/>
      </w:r>
      <w:bookmarkEnd w:id="1"/>
      <w:r w:rsidRPr="00CF2604">
        <w:rPr>
          <w:rFonts w:ascii="Arial" w:eastAsia="Times New Roman" w:hAnsi="Arial" w:cs="Arial"/>
          <w:sz w:val="20"/>
          <w:szCs w:val="20"/>
          <w:lang w:eastAsia="el-GR"/>
        </w:rPr>
        <w:t>, (εσωτερικός) μονόλογος, (εσωτερικός) διάλογος]</w:t>
      </w:r>
    </w:p>
    <w:p w:rsidR="00BC2670" w:rsidRPr="00CF2604" w:rsidRDefault="00BC2670" w:rsidP="00CF2604">
      <w:pPr>
        <w:rPr>
          <w:rFonts w:ascii="Arial" w:hAnsi="Arial" w:cs="Arial"/>
          <w:sz w:val="20"/>
          <w:szCs w:val="20"/>
        </w:rPr>
      </w:pPr>
    </w:p>
    <w:sectPr w:rsidR="00BC2670" w:rsidRPr="00CF26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70D53"/>
    <w:multiLevelType w:val="multilevel"/>
    <w:tmpl w:val="C8FC1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038DC"/>
    <w:multiLevelType w:val="multilevel"/>
    <w:tmpl w:val="FE56A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8781B"/>
    <w:multiLevelType w:val="multilevel"/>
    <w:tmpl w:val="D582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88275D"/>
    <w:multiLevelType w:val="hybridMultilevel"/>
    <w:tmpl w:val="8C1A35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062B1"/>
    <w:multiLevelType w:val="multilevel"/>
    <w:tmpl w:val="C5AC0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E5"/>
    <w:rsid w:val="001453E5"/>
    <w:rsid w:val="001B2DF4"/>
    <w:rsid w:val="002A0BB1"/>
    <w:rsid w:val="00754DA0"/>
    <w:rsid w:val="00BC2670"/>
    <w:rsid w:val="00C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4D6BD-52F3-4776-ADB4-201FEE20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53E5"/>
    <w:rPr>
      <w:b/>
      <w:bCs/>
    </w:rPr>
  </w:style>
  <w:style w:type="paragraph" w:styleId="a4">
    <w:name w:val="List Paragraph"/>
    <w:basedOn w:val="a"/>
    <w:uiPriority w:val="34"/>
    <w:qFormat/>
    <w:rsid w:val="00BC267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B2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B2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ologika.gr/lykio/a-lykiou-2/neoelliniki-glossa/afigis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lologika.gr/lykio/g-lykiou/genikis-pedias/neoelliniki-glossa/rhmatika-proswp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ologika.gr/lykio/g-lykiou/genikis-pedias/neoelliniki-glossa/simeia-stixi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lologika.gr/lykio/g-lykiou/genikis-pedias/neoelliniki-glossa/eytheies-erotiseis-sto-logo-analytiki-theori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lologika.gr/lykio/a-lykiou-2/neoelliniki-glossa/perigrafi-a-lykeiou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606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</dc:creator>
  <cp:keywords/>
  <dc:description/>
  <cp:lastModifiedBy>event</cp:lastModifiedBy>
  <cp:revision>4</cp:revision>
  <cp:lastPrinted>2020-10-12T18:40:00Z</cp:lastPrinted>
  <dcterms:created xsi:type="dcterms:W3CDTF">2020-10-12T16:11:00Z</dcterms:created>
  <dcterms:modified xsi:type="dcterms:W3CDTF">2020-10-12T18:40:00Z</dcterms:modified>
</cp:coreProperties>
</file>