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F8C" w:rsidRPr="00770F8C" w:rsidRDefault="00740F0C" w:rsidP="00740F0C">
      <w:pPr>
        <w:spacing w:before="300" w:after="0" w:line="240" w:lineRule="auto"/>
        <w:ind w:right="300"/>
        <w:jc w:val="center"/>
        <w:outlineLvl w:val="2"/>
        <w:rPr>
          <w:rFonts w:eastAsia="Times New Roman" w:cs="Tahoma"/>
          <w:b/>
          <w:bCs/>
          <w:lang w:eastAsia="el-GR"/>
        </w:rPr>
      </w:pPr>
      <w:r>
        <w:rPr>
          <w:rFonts w:eastAsia="Times New Roman" w:cs="Tahoma"/>
          <w:b/>
          <w:bCs/>
          <w:lang w:eastAsia="el-GR"/>
        </w:rPr>
        <w:t>Τα «ΤΕΤΡΑΔΙΑ» ΤΩΝ ΑΡΧΑΙΩΝ ΑΝΘΡΩΠΩΝ</w:t>
      </w:r>
    </w:p>
    <w:p w:rsidR="00770F8C" w:rsidRPr="00770F8C" w:rsidRDefault="00770F8C" w:rsidP="00740F0C">
      <w:pPr>
        <w:spacing w:before="100" w:beforeAutospacing="1" w:after="0" w:line="240" w:lineRule="auto"/>
        <w:jc w:val="both"/>
        <w:rPr>
          <w:rFonts w:eastAsia="Times New Roman" w:cs="Tahoma"/>
          <w:lang w:eastAsia="el-GR"/>
        </w:rPr>
      </w:pPr>
      <w:r w:rsidRPr="00770F8C">
        <w:rPr>
          <w:rFonts w:eastAsia="Times New Roman" w:cs="Tahoma"/>
          <w:lang w:eastAsia="el-GR"/>
        </w:rPr>
        <w:t>Στην αρχαιότητα χρησιμοποιούνταν ένα πλήθος υλικών γραφής, τόσο οργανικών, όσο και ανόργανων. Αντίθετα με μας σήμερα που γράφουμε επάνω στο χαρτί σχεδόν αποκλειστικά, οι αρχαίοι χρησιμοποιούσαν ένα πλήθος επιφανειών για να γράψουν, όπως το λίθο, τον πηλό, τα μεταλλικά ελάσματα, τις ξύλινες πινακίδες και τον πάπυρο.</w:t>
      </w:r>
    </w:p>
    <w:p w:rsidR="00770F8C" w:rsidRPr="00770F8C" w:rsidRDefault="00770F8C" w:rsidP="00740F0C">
      <w:pPr>
        <w:spacing w:before="300" w:after="0" w:line="240" w:lineRule="auto"/>
        <w:ind w:right="300"/>
        <w:jc w:val="both"/>
        <w:outlineLvl w:val="2"/>
        <w:rPr>
          <w:rFonts w:eastAsia="Times New Roman" w:cs="Tahoma"/>
          <w:b/>
          <w:bCs/>
          <w:lang w:eastAsia="el-GR"/>
        </w:rPr>
      </w:pPr>
      <w:r w:rsidRPr="00770F8C">
        <w:rPr>
          <w:rFonts w:eastAsia="Times New Roman" w:cs="Tahoma"/>
          <w:b/>
          <w:bCs/>
          <w:lang w:eastAsia="el-GR"/>
        </w:rPr>
        <w:t>Ανόργανα υλικά γραφής</w:t>
      </w:r>
    </w:p>
    <w:p w:rsidR="00770F8C" w:rsidRPr="00770F8C" w:rsidRDefault="00770F8C" w:rsidP="00740F0C">
      <w:pPr>
        <w:spacing w:before="100" w:beforeAutospacing="1" w:after="0" w:line="240" w:lineRule="auto"/>
        <w:jc w:val="both"/>
        <w:rPr>
          <w:rFonts w:eastAsia="Times New Roman" w:cs="Tahoma"/>
          <w:lang w:eastAsia="el-GR"/>
        </w:rPr>
      </w:pPr>
      <w:r w:rsidRPr="00770F8C">
        <w:rPr>
          <w:rFonts w:eastAsia="Times New Roman" w:cs="Tahoma"/>
          <w:lang w:eastAsia="el-GR"/>
        </w:rPr>
        <w:t xml:space="preserve">Πάρα πολύ απλό υλικό γραφής αποτελούσαν τα </w:t>
      </w:r>
      <w:r w:rsidRPr="00770F8C">
        <w:rPr>
          <w:rFonts w:eastAsia="Times New Roman" w:cs="Tahoma"/>
          <w:b/>
          <w:bCs/>
          <w:lang w:eastAsia="el-GR"/>
        </w:rPr>
        <w:t>θραύσματα</w:t>
      </w:r>
      <w:r w:rsidRPr="00770F8C">
        <w:rPr>
          <w:rFonts w:eastAsia="Times New Roman" w:cs="Tahoma"/>
          <w:lang w:eastAsia="el-GR"/>
        </w:rPr>
        <w:t xml:space="preserve"> από πήλινα αγγεία, τα λεγόμενα </w:t>
      </w:r>
      <w:r w:rsidRPr="00770F8C">
        <w:rPr>
          <w:rFonts w:eastAsia="Times New Roman" w:cs="Tahoma"/>
          <w:i/>
          <w:iCs/>
          <w:lang w:eastAsia="el-GR"/>
        </w:rPr>
        <w:t>όστρακα</w:t>
      </w:r>
      <w:r w:rsidRPr="00770F8C">
        <w:rPr>
          <w:rFonts w:eastAsia="Times New Roman" w:cs="Tahoma"/>
          <w:lang w:eastAsia="el-GR"/>
        </w:rPr>
        <w:t xml:space="preserve">, υλικό πρακτικό και αδάπανο. Η γραφή επάνω στα όστρακα ήταν άλλοτε εγχάρακτη και άλλοτε με σινική μελάνη. Όπως προκύπτει από τα σχετικά ευρήματα, τα όστρακα χρησιμοποιούνταν για φορολογικές αποδείξεις, σημειώσεις, βεβαιώσεις, επιστολές και κυρίως μαθητικές ασκήσεις. </w:t>
      </w:r>
    </w:p>
    <w:p w:rsidR="00770F8C" w:rsidRPr="00770F8C" w:rsidRDefault="00770F8C" w:rsidP="00740F0C">
      <w:pPr>
        <w:spacing w:before="100" w:beforeAutospacing="1" w:after="0" w:line="240" w:lineRule="auto"/>
        <w:jc w:val="both"/>
        <w:rPr>
          <w:rFonts w:eastAsia="Times New Roman" w:cs="Tahoma"/>
          <w:lang w:eastAsia="el-GR"/>
        </w:rPr>
      </w:pPr>
      <w:r w:rsidRPr="00770F8C">
        <w:rPr>
          <w:rFonts w:eastAsia="Times New Roman" w:cs="Tahoma"/>
          <w:lang w:eastAsia="el-GR"/>
        </w:rPr>
        <w:t xml:space="preserve">Ένα ακόμη πιο πρωτόγονο μέσον γραφής αυτής της κατηγορίας ήταν οι </w:t>
      </w:r>
      <w:r w:rsidRPr="00770F8C">
        <w:rPr>
          <w:rFonts w:eastAsia="Times New Roman" w:cs="Tahoma"/>
          <w:b/>
          <w:bCs/>
          <w:lang w:eastAsia="el-GR"/>
        </w:rPr>
        <w:t>λείες πέτρες</w:t>
      </w:r>
      <w:r w:rsidRPr="00770F8C">
        <w:rPr>
          <w:rFonts w:eastAsia="Times New Roman" w:cs="Tahoma"/>
          <w:lang w:eastAsia="el-GR"/>
        </w:rPr>
        <w:t xml:space="preserve">. </w:t>
      </w:r>
    </w:p>
    <w:p w:rsidR="00770F8C" w:rsidRPr="00770F8C" w:rsidRDefault="00770F8C" w:rsidP="00740F0C">
      <w:pPr>
        <w:spacing w:before="100" w:beforeAutospacing="1" w:after="0" w:line="240" w:lineRule="auto"/>
        <w:jc w:val="both"/>
        <w:rPr>
          <w:rFonts w:eastAsia="Times New Roman" w:cs="Tahoma"/>
          <w:lang w:eastAsia="el-GR"/>
        </w:rPr>
      </w:pPr>
      <w:r w:rsidRPr="00770F8C">
        <w:rPr>
          <w:rFonts w:eastAsia="Times New Roman" w:cs="Tahoma"/>
          <w:lang w:eastAsia="el-GR"/>
        </w:rPr>
        <w:t xml:space="preserve">Μια σπουδαία κατηγορία υλικών γραφής ήταν τα </w:t>
      </w:r>
      <w:r w:rsidRPr="00770F8C">
        <w:rPr>
          <w:rFonts w:eastAsia="Times New Roman" w:cs="Tahoma"/>
          <w:b/>
          <w:bCs/>
          <w:lang w:eastAsia="el-GR"/>
        </w:rPr>
        <w:t>μέταλλα</w:t>
      </w:r>
      <w:r w:rsidRPr="00770F8C">
        <w:rPr>
          <w:rFonts w:eastAsia="Times New Roman" w:cs="Tahoma"/>
          <w:lang w:eastAsia="el-GR"/>
        </w:rPr>
        <w:t xml:space="preserve">. Ο ορείχαλκος αν και συχνά χρησιμοποιούμενος αλλού, στον ελλαδικό χώρο δεν χρησιμοποιούνταν ιδιαίτερα, καθώς εδώ προτιμούνταν μαλακότερα μέταλλα, όπως για παράδειγμα ο μόλυβδος. </w:t>
      </w:r>
    </w:p>
    <w:p w:rsidR="00770F8C" w:rsidRPr="00770F8C" w:rsidRDefault="00770F8C" w:rsidP="00740F0C">
      <w:pPr>
        <w:spacing w:before="100" w:beforeAutospacing="1" w:after="0" w:line="240" w:lineRule="auto"/>
        <w:jc w:val="both"/>
        <w:rPr>
          <w:rFonts w:eastAsia="Times New Roman" w:cs="Tahoma"/>
          <w:lang w:eastAsia="el-GR"/>
        </w:rPr>
      </w:pPr>
      <w:r w:rsidRPr="00770F8C">
        <w:rPr>
          <w:rFonts w:eastAsia="Times New Roman" w:cs="Tahoma"/>
          <w:lang w:eastAsia="el-GR"/>
        </w:rPr>
        <w:t xml:space="preserve">Συχνά στην αρχαιότητα συναντάται η χρήση των </w:t>
      </w:r>
      <w:proofErr w:type="spellStart"/>
      <w:r w:rsidRPr="00770F8C">
        <w:rPr>
          <w:rFonts w:eastAsia="Times New Roman" w:cs="Tahoma"/>
          <w:i/>
          <w:iCs/>
          <w:lang w:eastAsia="el-GR"/>
        </w:rPr>
        <w:t>καταδέσμων</w:t>
      </w:r>
      <w:proofErr w:type="spellEnd"/>
      <w:r w:rsidRPr="00770F8C">
        <w:rPr>
          <w:rFonts w:eastAsia="Times New Roman" w:cs="Tahoma"/>
          <w:lang w:eastAsia="el-GR"/>
        </w:rPr>
        <w:t>, το να γράφουν δηλαδή επάνω σε φύλλα μολύβδου μαζί με τύπους αναθεματισμού το όνομα ενός προσώπου για το οποίο εύχονταν κάτι κακό και έπειτα να θάβουν ή να πετούν μέσα σε τάφους τις κατάρες αυτές (</w:t>
      </w:r>
      <w:proofErr w:type="spellStart"/>
      <w:r w:rsidRPr="00770F8C">
        <w:rPr>
          <w:rFonts w:eastAsia="Times New Roman" w:cs="Tahoma"/>
          <w:lang w:eastAsia="el-GR"/>
        </w:rPr>
        <w:t>εικ</w:t>
      </w:r>
      <w:proofErr w:type="spellEnd"/>
      <w:r w:rsidRPr="00770F8C">
        <w:rPr>
          <w:rFonts w:eastAsia="Times New Roman" w:cs="Tahoma"/>
          <w:lang w:eastAsia="el-GR"/>
        </w:rPr>
        <w:t xml:space="preserve">. 20-21). </w:t>
      </w:r>
    </w:p>
    <w:p w:rsidR="00770F8C" w:rsidRPr="00770F8C" w:rsidRDefault="00770F8C" w:rsidP="00740F0C">
      <w:pPr>
        <w:spacing w:before="100" w:beforeAutospacing="1" w:after="0" w:line="240" w:lineRule="auto"/>
        <w:jc w:val="both"/>
        <w:rPr>
          <w:rFonts w:eastAsia="Times New Roman" w:cs="Tahoma"/>
          <w:lang w:eastAsia="el-GR"/>
        </w:rPr>
      </w:pPr>
      <w:r w:rsidRPr="00770F8C">
        <w:rPr>
          <w:rFonts w:eastAsia="Times New Roman" w:cs="Tahoma"/>
          <w:lang w:eastAsia="el-GR"/>
        </w:rPr>
        <w:t xml:space="preserve">Κατάλληλο επίσης μεταλλικό υλικό γραφής ήταν ο μαλακός κασσίτερος. Και σε αυτό το υλικό βρέθηκαν γραμμένες κατάρες όπως αυτές που προαναφέρθηκαν. Ο Παυσανίας (4, 26, 8) αναφέρει τέτοιους γραμμένους ρόλους από κασσίτερο. </w:t>
      </w:r>
    </w:p>
    <w:p w:rsidR="00770F8C" w:rsidRPr="00770F8C" w:rsidRDefault="00770F8C" w:rsidP="00740F0C">
      <w:pPr>
        <w:spacing w:before="100" w:beforeAutospacing="1" w:after="0" w:line="240" w:lineRule="auto"/>
        <w:jc w:val="both"/>
        <w:rPr>
          <w:rFonts w:eastAsia="Times New Roman" w:cs="Tahoma"/>
          <w:lang w:eastAsia="el-GR"/>
        </w:rPr>
      </w:pPr>
      <w:r w:rsidRPr="00770F8C">
        <w:rPr>
          <w:rFonts w:eastAsia="Times New Roman" w:cs="Tahoma"/>
          <w:lang w:eastAsia="el-GR"/>
        </w:rPr>
        <w:t xml:space="preserve">Από τα μέταλλα σπανιότατα υλικά γραφής ήταν ο χρυσός και ο άργυρος. Παρ' όλα αυτά σώθηκαν ορισμένα ασημένια πλακίδια με αναθέματα. Ο Πλούταρχος αναφέρεται στο χρυσό βιβλίο που αφιέρωσε η ποιήτρια </w:t>
      </w:r>
      <w:proofErr w:type="spellStart"/>
      <w:r w:rsidRPr="00770F8C">
        <w:rPr>
          <w:rFonts w:eastAsia="Times New Roman" w:cs="Tahoma"/>
          <w:lang w:eastAsia="el-GR"/>
        </w:rPr>
        <w:t>Αριστομάχη</w:t>
      </w:r>
      <w:proofErr w:type="spellEnd"/>
      <w:r w:rsidRPr="00770F8C">
        <w:rPr>
          <w:rFonts w:eastAsia="Times New Roman" w:cs="Tahoma"/>
          <w:lang w:eastAsia="el-GR"/>
        </w:rPr>
        <w:t xml:space="preserve"> από τις Ερυθρές στο Μαντείο των Δελφών. Οι γραφές επάνω σε αυτά τα πολύτιμα υλικά προφανώς δεν προορίζονταν για καθημερινή χρήση και έτσι τέτοια παραδείγματα πρέπει να ήταν πολύ σπάνια. </w:t>
      </w:r>
    </w:p>
    <w:p w:rsidR="00770F8C" w:rsidRPr="00770F8C" w:rsidRDefault="00770F8C" w:rsidP="00740F0C">
      <w:pPr>
        <w:spacing w:before="300" w:after="0" w:line="240" w:lineRule="auto"/>
        <w:ind w:right="300"/>
        <w:jc w:val="both"/>
        <w:outlineLvl w:val="2"/>
        <w:rPr>
          <w:rFonts w:eastAsia="Times New Roman" w:cs="Tahoma"/>
          <w:b/>
          <w:bCs/>
          <w:lang w:eastAsia="el-GR"/>
        </w:rPr>
      </w:pPr>
      <w:r w:rsidRPr="00770F8C">
        <w:rPr>
          <w:rFonts w:eastAsia="Times New Roman" w:cs="Tahoma"/>
          <w:b/>
          <w:bCs/>
          <w:lang w:eastAsia="el-GR"/>
        </w:rPr>
        <w:t>Οργανικά υλικά γραφής</w:t>
      </w:r>
    </w:p>
    <w:p w:rsidR="00770F8C" w:rsidRPr="00770F8C" w:rsidRDefault="00770F8C" w:rsidP="00740F0C">
      <w:pPr>
        <w:spacing w:before="100" w:beforeAutospacing="1" w:after="0" w:line="240" w:lineRule="auto"/>
        <w:jc w:val="both"/>
        <w:rPr>
          <w:rFonts w:eastAsia="Times New Roman" w:cs="Tahoma"/>
          <w:lang w:eastAsia="el-GR"/>
        </w:rPr>
      </w:pPr>
      <w:r w:rsidRPr="00770F8C">
        <w:rPr>
          <w:rFonts w:eastAsia="Times New Roman" w:cs="Tahoma"/>
          <w:lang w:eastAsia="el-GR"/>
        </w:rPr>
        <w:t xml:space="preserve">Μεταξύ των οργανικών υλικών γραφής, φυτικής προέλευσης, ένα χαρακτηριστικό υλικό ήταν το </w:t>
      </w:r>
      <w:r w:rsidRPr="00770F8C">
        <w:rPr>
          <w:rFonts w:eastAsia="Times New Roman" w:cs="Tahoma"/>
          <w:b/>
          <w:bCs/>
          <w:lang w:eastAsia="el-GR"/>
        </w:rPr>
        <w:t>ξύλο</w:t>
      </w:r>
      <w:r w:rsidRPr="00770F8C">
        <w:rPr>
          <w:rFonts w:eastAsia="Times New Roman" w:cs="Tahoma"/>
          <w:lang w:eastAsia="el-GR"/>
        </w:rPr>
        <w:t xml:space="preserve"> το οποίο χρησιμοποιούνταν για ορισμένα σύντομα κείμενα. Στην πιο απλή περίπτωση επρόκειτο για σανίδες ή σανιδάκια επάνω στα οποία έγραφαν απευθείας με μελάνη. </w:t>
      </w:r>
      <w:r w:rsidRPr="00770F8C">
        <w:rPr>
          <w:rFonts w:eastAsia="Times New Roman" w:cs="Tahoma"/>
          <w:i/>
          <w:iCs/>
          <w:lang w:eastAsia="el-GR"/>
        </w:rPr>
        <w:t>Λευκώματα</w:t>
      </w:r>
      <w:r w:rsidRPr="00770F8C">
        <w:rPr>
          <w:rFonts w:eastAsia="Times New Roman" w:cs="Tahoma"/>
          <w:lang w:eastAsia="el-GR"/>
        </w:rPr>
        <w:t xml:space="preserve"> ονομάζονταν οι ξύλινες επιφάνειες που ασπρίζονταν πρώτα με ασβέστη ή γύψο. Τα πιο συχνά υλικά κατάλοιπα επιγραφών επάνω σε ξύλο προέρχονται από την Αίγυπτο, λόγω των ευνοϊκών συνθηκών διατήρησής τους. Από τα υλικά αυτά κατάλοιπα διαπιστώνουμε ότι καμιά φορά περισσότερες ξύλινες πινακίδες συνδέονταν μεταξύ τους με τρύπες στη μία πλευρά τους, από τις οποίες περνούσε ένα κορδόνι για τη σύνδεση. Ανάλογα με τον αριθμό των συνδεόμενων ξύλινων πινακίδων, το σύνολο ονομάζονταν </w:t>
      </w:r>
      <w:proofErr w:type="spellStart"/>
      <w:r w:rsidRPr="00770F8C">
        <w:rPr>
          <w:rFonts w:eastAsia="Times New Roman" w:cs="Tahoma"/>
          <w:i/>
          <w:iCs/>
          <w:lang w:eastAsia="el-GR"/>
        </w:rPr>
        <w:t>πυξία</w:t>
      </w:r>
      <w:proofErr w:type="spellEnd"/>
      <w:r w:rsidRPr="00770F8C">
        <w:rPr>
          <w:rFonts w:eastAsia="Times New Roman" w:cs="Tahoma"/>
          <w:lang w:eastAsia="el-GR"/>
        </w:rPr>
        <w:t xml:space="preserve"> ή </w:t>
      </w:r>
      <w:r w:rsidRPr="00770F8C">
        <w:rPr>
          <w:rFonts w:eastAsia="Times New Roman" w:cs="Tahoma"/>
          <w:i/>
          <w:iCs/>
          <w:lang w:eastAsia="el-GR"/>
        </w:rPr>
        <w:t>πτυχία</w:t>
      </w:r>
      <w:r w:rsidRPr="00770F8C">
        <w:rPr>
          <w:rFonts w:eastAsia="Times New Roman" w:cs="Tahoma"/>
          <w:lang w:eastAsia="el-GR"/>
        </w:rPr>
        <w:t xml:space="preserve">, </w:t>
      </w:r>
      <w:r w:rsidRPr="00770F8C">
        <w:rPr>
          <w:rFonts w:eastAsia="Times New Roman" w:cs="Tahoma"/>
          <w:i/>
          <w:iCs/>
          <w:lang w:eastAsia="el-GR"/>
        </w:rPr>
        <w:t>δίπτυχα</w:t>
      </w:r>
      <w:r w:rsidRPr="00770F8C">
        <w:rPr>
          <w:rFonts w:eastAsia="Times New Roman" w:cs="Tahoma"/>
          <w:lang w:eastAsia="el-GR"/>
        </w:rPr>
        <w:t xml:space="preserve">, </w:t>
      </w:r>
      <w:r w:rsidRPr="00770F8C">
        <w:rPr>
          <w:rFonts w:eastAsia="Times New Roman" w:cs="Tahoma"/>
          <w:i/>
          <w:iCs/>
          <w:lang w:eastAsia="el-GR"/>
        </w:rPr>
        <w:t>τρίπτυχα</w:t>
      </w:r>
      <w:r w:rsidRPr="00770F8C">
        <w:rPr>
          <w:rFonts w:eastAsia="Times New Roman" w:cs="Tahoma"/>
          <w:lang w:eastAsia="el-GR"/>
        </w:rPr>
        <w:t xml:space="preserve"> ή </w:t>
      </w:r>
      <w:r w:rsidRPr="00770F8C">
        <w:rPr>
          <w:rFonts w:eastAsia="Times New Roman" w:cs="Tahoma"/>
          <w:i/>
          <w:iCs/>
          <w:lang w:eastAsia="el-GR"/>
        </w:rPr>
        <w:t>πολύπτυχα</w:t>
      </w:r>
      <w:r w:rsidRPr="00770F8C">
        <w:rPr>
          <w:rFonts w:eastAsia="Times New Roman" w:cs="Tahoma"/>
          <w:lang w:eastAsia="el-GR"/>
        </w:rPr>
        <w:t xml:space="preserve">. Οι ξύλινες πλάκες ήταν λείες και διέθεταν επίστρωση από κερί στην εσωτερική επιφάνεια, ενώ στην άλλη πλευρά διέθεταν υπερυψωμένο χείλος. Ονομάζονταν </w:t>
      </w:r>
      <w:r w:rsidRPr="00770F8C">
        <w:rPr>
          <w:rFonts w:eastAsia="Times New Roman" w:cs="Tahoma"/>
          <w:i/>
          <w:iCs/>
          <w:lang w:eastAsia="el-GR"/>
        </w:rPr>
        <w:t>γραμματεία</w:t>
      </w:r>
      <w:r w:rsidRPr="00770F8C">
        <w:rPr>
          <w:rFonts w:eastAsia="Times New Roman" w:cs="Tahoma"/>
          <w:lang w:eastAsia="el-GR"/>
        </w:rPr>
        <w:t xml:space="preserve"> και χρησιμοποιούνται κυρίως </w:t>
      </w:r>
      <w:r w:rsidRPr="00770F8C">
        <w:rPr>
          <w:rFonts w:eastAsia="Times New Roman" w:cs="Tahoma"/>
          <w:lang w:eastAsia="el-GR"/>
        </w:rPr>
        <w:lastRenderedPageBreak/>
        <w:t xml:space="preserve">από τους μαθητές. Μία ή πολλές πλάκες μαζί χρησιμοποιούνταν επίσης για το γράψιμο επιστολών, ως σημειωματάρια, για λογοτεχνικά σχεδιάσματα, περιλήψεις ή και ως σχολικοί πίνακες. </w:t>
      </w:r>
    </w:p>
    <w:p w:rsidR="00770F8C" w:rsidRPr="00770F8C" w:rsidRDefault="00770F8C" w:rsidP="00740F0C">
      <w:pPr>
        <w:spacing w:before="100" w:beforeAutospacing="1" w:after="0" w:line="240" w:lineRule="auto"/>
        <w:jc w:val="both"/>
        <w:rPr>
          <w:rFonts w:eastAsia="Times New Roman" w:cs="Tahoma"/>
          <w:lang w:eastAsia="el-GR"/>
        </w:rPr>
      </w:pPr>
      <w:r w:rsidRPr="00770F8C">
        <w:rPr>
          <w:rFonts w:eastAsia="Times New Roman" w:cs="Tahoma"/>
          <w:lang w:eastAsia="el-GR"/>
        </w:rPr>
        <w:t xml:space="preserve">Το πιο σημαντικό υλικό γραφής της αρχαιότητας, το οποίο απέκτησε και τη μεγαλύτερη σημασία μέσα στα χρόνια, ήταν ο </w:t>
      </w:r>
      <w:r w:rsidRPr="00770F8C">
        <w:rPr>
          <w:rFonts w:eastAsia="Times New Roman" w:cs="Tahoma"/>
          <w:b/>
          <w:bCs/>
          <w:lang w:eastAsia="el-GR"/>
        </w:rPr>
        <w:t>πάπυρος.</w:t>
      </w:r>
      <w:r w:rsidRPr="00770F8C">
        <w:rPr>
          <w:rFonts w:eastAsia="Times New Roman" w:cs="Tahoma"/>
          <w:lang w:eastAsia="el-GR"/>
        </w:rPr>
        <w:t xml:space="preserve"> Ο πάπυρος προέρχονταν από το φυτό </w:t>
      </w:r>
      <w:r w:rsidRPr="00770F8C">
        <w:rPr>
          <w:rFonts w:eastAsia="Times New Roman" w:cs="Tahoma"/>
          <w:i/>
          <w:iCs/>
          <w:lang w:eastAsia="el-GR"/>
        </w:rPr>
        <w:t>πάπυρος</w:t>
      </w:r>
      <w:r w:rsidRPr="00770F8C">
        <w:rPr>
          <w:rFonts w:eastAsia="Times New Roman" w:cs="Tahoma"/>
          <w:lang w:eastAsia="el-GR"/>
        </w:rPr>
        <w:t xml:space="preserve"> ή </w:t>
      </w:r>
      <w:r w:rsidRPr="00770F8C">
        <w:rPr>
          <w:rFonts w:eastAsia="Times New Roman" w:cs="Tahoma"/>
          <w:i/>
          <w:iCs/>
          <w:lang w:eastAsia="el-GR"/>
        </w:rPr>
        <w:t>χάρτης,</w:t>
      </w:r>
      <w:r w:rsidRPr="00770F8C">
        <w:rPr>
          <w:rFonts w:eastAsia="Times New Roman" w:cs="Tahoma"/>
          <w:lang w:eastAsia="el-GR"/>
        </w:rPr>
        <w:t xml:space="preserve"> όπως ονομάζονταν από τους Έλληνες, ένα χαμόδεντρο που ανήκει στα </w:t>
      </w:r>
      <w:proofErr w:type="spellStart"/>
      <w:r w:rsidRPr="00770F8C">
        <w:rPr>
          <w:rFonts w:eastAsia="Times New Roman" w:cs="Tahoma"/>
          <w:lang w:eastAsia="el-GR"/>
        </w:rPr>
        <w:t>ξυνόχορτα</w:t>
      </w:r>
      <w:proofErr w:type="spellEnd"/>
      <w:r w:rsidRPr="00770F8C">
        <w:rPr>
          <w:rFonts w:eastAsia="Times New Roman" w:cs="Tahoma"/>
          <w:lang w:eastAsia="el-GR"/>
        </w:rPr>
        <w:t xml:space="preserve"> και αγαπά την υγρασία και τη ζέστη, με περιοχή διάδοσής του το Νείλο της Αιγύπτου. Η εν λόγω γραφική ύλη προέρχονταν από την καρδιά του κατώτερου τμήματος του στελέχους του φυτού, ενώ ο </w:t>
      </w:r>
      <w:proofErr w:type="spellStart"/>
      <w:r w:rsidRPr="00770F8C">
        <w:rPr>
          <w:rFonts w:eastAsia="Times New Roman" w:cs="Tahoma"/>
          <w:lang w:eastAsia="el-GR"/>
        </w:rPr>
        <w:t>Πλίνος</w:t>
      </w:r>
      <w:proofErr w:type="spellEnd"/>
      <w:r w:rsidRPr="00770F8C">
        <w:rPr>
          <w:rFonts w:eastAsia="Times New Roman" w:cs="Tahoma"/>
          <w:lang w:eastAsia="el-GR"/>
        </w:rPr>
        <w:t xml:space="preserve"> παραθέτει αναλυτική σχετική αναφορά (</w:t>
      </w:r>
      <w:proofErr w:type="spellStart"/>
      <w:r w:rsidRPr="00770F8C">
        <w:rPr>
          <w:rFonts w:eastAsia="Times New Roman" w:cs="Tahoma"/>
          <w:lang w:eastAsia="el-GR"/>
        </w:rPr>
        <w:t>Hist</w:t>
      </w:r>
      <w:proofErr w:type="spellEnd"/>
      <w:r w:rsidRPr="00770F8C">
        <w:rPr>
          <w:rFonts w:eastAsia="Times New Roman" w:cs="Tahoma"/>
          <w:lang w:eastAsia="el-GR"/>
        </w:rPr>
        <w:t xml:space="preserve"> </w:t>
      </w:r>
      <w:proofErr w:type="spellStart"/>
      <w:r w:rsidRPr="00770F8C">
        <w:rPr>
          <w:rFonts w:eastAsia="Times New Roman" w:cs="Tahoma"/>
          <w:lang w:eastAsia="el-GR"/>
        </w:rPr>
        <w:t>Nat</w:t>
      </w:r>
      <w:proofErr w:type="spellEnd"/>
      <w:r w:rsidRPr="00770F8C">
        <w:rPr>
          <w:rFonts w:eastAsia="Times New Roman" w:cs="Tahoma"/>
          <w:lang w:eastAsia="el-GR"/>
        </w:rPr>
        <w:t xml:space="preserve"> 13, 74 κε). </w:t>
      </w:r>
    </w:p>
    <w:p w:rsidR="00770F8C" w:rsidRPr="00770F8C" w:rsidRDefault="00770F8C" w:rsidP="00740F0C">
      <w:pPr>
        <w:spacing w:before="100" w:beforeAutospacing="1" w:after="0" w:line="240" w:lineRule="auto"/>
        <w:jc w:val="both"/>
        <w:rPr>
          <w:rFonts w:eastAsia="Times New Roman" w:cs="Tahoma"/>
          <w:lang w:eastAsia="el-GR"/>
        </w:rPr>
      </w:pPr>
      <w:r w:rsidRPr="00770F8C">
        <w:rPr>
          <w:rFonts w:eastAsia="Times New Roman" w:cs="Tahoma"/>
          <w:lang w:eastAsia="el-GR"/>
        </w:rPr>
        <w:t xml:space="preserve">Η διαδικασία σε σχέση με την παραγωγή του παπύρου, ήταν η εξής: το στέλεχος κόβονταν φρέσκο σε τμήματα, αποφλοιώνονταν και έπειτα ελευθερωνόταν η καρδιά του. Στη συνέχεια η καρδιά κόβονταν σε λεπτές, πλατιές λωρίδες, τις οποίες έβαζαν τη μία πλάι στην άλλη ώστε να επικαλύπτονται οι άκρες επάνω σε μία σανίδα βρεγμένη στο νερό. Επάνω σ' αυτό το στρώμα τοποθετούσαν ένα δεύτερο στρώμα από λωρίδες της καρδιάς του φυτού. Κατόπιν μ' ένα λείο, πλατύ λιθάρι χτυπούσαν καλά την άνω επιφάνεια των λωρίδων, ώστε τα μεμονωμένα στοιχεία με την κολλώδη συνοχή της δυνατής ψίχας να συνδεθούν σταθερά μεταξύ τους. Το φύλλο που αποκτούσαν μ' αυτό τον τρόπο, το </w:t>
      </w:r>
      <w:r w:rsidRPr="00770F8C">
        <w:rPr>
          <w:rFonts w:eastAsia="Times New Roman" w:cs="Tahoma"/>
          <w:i/>
          <w:iCs/>
          <w:lang w:eastAsia="el-GR"/>
        </w:rPr>
        <w:t>κόλλημα</w:t>
      </w:r>
      <w:r w:rsidRPr="00770F8C">
        <w:rPr>
          <w:rFonts w:eastAsia="Times New Roman" w:cs="Tahoma"/>
          <w:lang w:eastAsia="el-GR"/>
        </w:rPr>
        <w:t xml:space="preserve">, ξηραίνονταν στον ήλιο και μετά στιλβώνονταν. Για τη στίλβωση χρησιμοποιούσαν </w:t>
      </w:r>
      <w:proofErr w:type="spellStart"/>
      <w:r w:rsidRPr="00770F8C">
        <w:rPr>
          <w:rFonts w:eastAsia="Times New Roman" w:cs="Tahoma"/>
          <w:lang w:eastAsia="el-GR"/>
        </w:rPr>
        <w:t>κισσήρι</w:t>
      </w:r>
      <w:proofErr w:type="spellEnd"/>
      <w:r w:rsidRPr="00770F8C">
        <w:rPr>
          <w:rFonts w:eastAsia="Times New Roman" w:cs="Tahoma"/>
          <w:lang w:eastAsia="el-GR"/>
        </w:rPr>
        <w:t xml:space="preserve">, κοχύλι ή ραβδί από ελεφαντόδοντο. Ενίοτε με τη βοήθεια ξυδιού ή αλεύρου συγκολλούνταν περισσότερα φύλλα, 20 ή και 50 ακόμη σε ένα ρολό όπου οι ίνες του φυτού στη μία πλευρά πήγαιναν πάντα προς στην ίδια κατεύθυνση, εξωτερικά κάθετα και εσωτερικά οριζόντια. </w:t>
      </w:r>
    </w:p>
    <w:p w:rsidR="00770F8C" w:rsidRPr="00770F8C" w:rsidRDefault="00770F8C" w:rsidP="00740F0C">
      <w:pPr>
        <w:spacing w:before="100" w:beforeAutospacing="1" w:after="0" w:line="240" w:lineRule="auto"/>
        <w:jc w:val="both"/>
        <w:rPr>
          <w:rFonts w:eastAsia="Times New Roman" w:cs="Tahoma"/>
          <w:lang w:eastAsia="el-GR"/>
        </w:rPr>
      </w:pPr>
      <w:r w:rsidRPr="00770F8C">
        <w:rPr>
          <w:rFonts w:eastAsia="Times New Roman" w:cs="Tahoma"/>
          <w:lang w:eastAsia="el-GR"/>
        </w:rPr>
        <w:t xml:space="preserve">Ο πάπυρος έφτανε στο εμπόριο πάντα με τη μορφή τέτοιων ρολών τα οποία κόβονταν έπειτα στο επιθυμητό μέγεθος. Το πρώτο φύλλο, το </w:t>
      </w:r>
      <w:proofErr w:type="spellStart"/>
      <w:r w:rsidRPr="00770F8C">
        <w:rPr>
          <w:rFonts w:eastAsia="Times New Roman" w:cs="Tahoma"/>
          <w:i/>
          <w:iCs/>
          <w:lang w:eastAsia="el-GR"/>
        </w:rPr>
        <w:t>πρωτόκκολλον</w:t>
      </w:r>
      <w:proofErr w:type="spellEnd"/>
      <w:r w:rsidRPr="00770F8C">
        <w:rPr>
          <w:rFonts w:eastAsia="Times New Roman" w:cs="Tahoma"/>
          <w:lang w:eastAsia="el-GR"/>
        </w:rPr>
        <w:t xml:space="preserve">, έμενε συνήθως άγραφο ως προστατευτικό του κυλίνδρου. Το κείμενο γράφονταν σε στήλες, σελίδες, συνήθως μόνο στη λεία εσωτερική επιφάνεια αρχίζοντας από το αριστερό άκρο. Ο τίτλος του κειμένου και το όνομα του συγγραφέα αναγράφονταν σε πρόσθετη δερμάτινη ταινία, το λεγόμενο </w:t>
      </w:r>
      <w:proofErr w:type="spellStart"/>
      <w:r w:rsidRPr="00770F8C">
        <w:rPr>
          <w:rFonts w:eastAsia="Times New Roman" w:cs="Tahoma"/>
          <w:i/>
          <w:iCs/>
          <w:lang w:eastAsia="el-GR"/>
        </w:rPr>
        <w:t>σίλλυβο</w:t>
      </w:r>
      <w:proofErr w:type="spellEnd"/>
      <w:r w:rsidRPr="00770F8C">
        <w:rPr>
          <w:rFonts w:eastAsia="Times New Roman" w:cs="Tahoma"/>
          <w:lang w:eastAsia="el-GR"/>
        </w:rPr>
        <w:t xml:space="preserve">. </w:t>
      </w:r>
    </w:p>
    <w:p w:rsidR="00770F8C" w:rsidRPr="00770F8C" w:rsidRDefault="00770F8C" w:rsidP="00740F0C">
      <w:pPr>
        <w:spacing w:before="100" w:beforeAutospacing="1" w:after="0" w:line="240" w:lineRule="auto"/>
        <w:jc w:val="both"/>
        <w:rPr>
          <w:rFonts w:eastAsia="Times New Roman" w:cs="Tahoma"/>
          <w:lang w:eastAsia="el-GR"/>
        </w:rPr>
      </w:pPr>
      <w:r w:rsidRPr="00770F8C">
        <w:rPr>
          <w:rFonts w:eastAsia="Times New Roman" w:cs="Tahoma"/>
          <w:lang w:eastAsia="el-GR"/>
        </w:rPr>
        <w:t>Ο πάπυρος γενικά είχε ανοιχτό τόνο, ήταν εύκαμπτο υλικό γραφής, και διέθετε την πρέπουσα ελαστικότητα, ενώ χρησιμοποιούνταν κυρίως για μακροσκελή κείμενα. Από τις επιγραφές του Ερεχθείου μαθαίνουμε ότι η διοίκηση της Αθήνας του 5</w:t>
      </w:r>
      <w:r w:rsidRPr="00770F8C">
        <w:rPr>
          <w:rFonts w:eastAsia="Times New Roman" w:cs="Tahoma"/>
          <w:vertAlign w:val="superscript"/>
          <w:lang w:eastAsia="el-GR"/>
        </w:rPr>
        <w:t>ου</w:t>
      </w:r>
      <w:r w:rsidRPr="00770F8C">
        <w:rPr>
          <w:rFonts w:eastAsia="Times New Roman" w:cs="Tahoma"/>
          <w:lang w:eastAsia="el-GR"/>
        </w:rPr>
        <w:t xml:space="preserve"> αι. χρησιμοποιούσε τον πάπυρο για τους λογαριασμούς του χτισίματος του κτιρίου. </w:t>
      </w:r>
    </w:p>
    <w:p w:rsidR="00770F8C" w:rsidRPr="00770F8C" w:rsidRDefault="00770F8C" w:rsidP="00740F0C">
      <w:pPr>
        <w:spacing w:before="300" w:after="0" w:line="240" w:lineRule="auto"/>
        <w:ind w:right="300"/>
        <w:jc w:val="both"/>
        <w:outlineLvl w:val="2"/>
        <w:rPr>
          <w:rFonts w:eastAsia="Times New Roman" w:cs="Tahoma"/>
          <w:b/>
          <w:bCs/>
          <w:lang w:eastAsia="el-GR"/>
        </w:rPr>
      </w:pPr>
      <w:r w:rsidRPr="00770F8C">
        <w:rPr>
          <w:rFonts w:eastAsia="Times New Roman" w:cs="Tahoma"/>
          <w:b/>
          <w:bCs/>
          <w:lang w:eastAsia="el-GR"/>
        </w:rPr>
        <w:t>Δέρμα και περγαμηνή</w:t>
      </w:r>
    </w:p>
    <w:p w:rsidR="00770F8C" w:rsidRPr="00770F8C" w:rsidRDefault="00770F8C" w:rsidP="00740F0C">
      <w:pPr>
        <w:spacing w:before="100" w:beforeAutospacing="1" w:after="0" w:line="240" w:lineRule="auto"/>
        <w:jc w:val="both"/>
        <w:rPr>
          <w:rFonts w:eastAsia="Times New Roman" w:cs="Tahoma"/>
          <w:lang w:eastAsia="el-GR"/>
        </w:rPr>
      </w:pPr>
      <w:r w:rsidRPr="00770F8C">
        <w:rPr>
          <w:rFonts w:eastAsia="Times New Roman" w:cs="Tahoma"/>
          <w:lang w:eastAsia="el-GR"/>
        </w:rPr>
        <w:t xml:space="preserve">Τα δέρματα των ζώων ήταν μία άλλη ύλη ανταγωνιστική προς τον πάπυρο. Η διαφορά μεταξύ δέρματος και περγαμηνής είναι ότι το δέρμα προέκυπτε από άργασμα αποτριχωμένου δέρματος ζώου με φυτικά υλικά που περιείχαν βυρσοδεψικό οξύ. Η περγαμηνή αντίθετα δεν γινόταν με το άργασμα του ζώου, αλλά μετά από κατεργασία του με ασβέστη, αφού το ξήραιναν τεντωμένο και έπειτα το έξυναν και το λείαιναν. Στην αρχαία γραμματεία το δέρμα ζώου αναφέρεται συχνά ως μέσο γραφής, ενώ οι όροι που χρησιμοποιούνται αδιακρίτως και για τα δύο είναι οι όροι </w:t>
      </w:r>
      <w:r w:rsidRPr="00770F8C">
        <w:rPr>
          <w:rFonts w:eastAsia="Times New Roman" w:cs="Tahoma"/>
          <w:i/>
          <w:iCs/>
          <w:lang w:eastAsia="el-GR"/>
        </w:rPr>
        <w:t>διφθέρα</w:t>
      </w:r>
      <w:r w:rsidRPr="00770F8C">
        <w:rPr>
          <w:rFonts w:eastAsia="Times New Roman" w:cs="Tahoma"/>
          <w:lang w:eastAsia="el-GR"/>
        </w:rPr>
        <w:t xml:space="preserve"> και </w:t>
      </w:r>
      <w:r w:rsidRPr="00770F8C">
        <w:rPr>
          <w:rFonts w:eastAsia="Times New Roman" w:cs="Tahoma"/>
          <w:i/>
          <w:iCs/>
          <w:lang w:eastAsia="el-GR"/>
        </w:rPr>
        <w:t>μεμβράνα</w:t>
      </w:r>
      <w:r w:rsidRPr="00770F8C">
        <w:rPr>
          <w:rFonts w:eastAsia="Times New Roman" w:cs="Tahoma"/>
          <w:lang w:eastAsia="el-GR"/>
        </w:rPr>
        <w:t>. ο Ηρόδοτος συγκεκριμένα (5, 58) αναφέρει πως οι Έλληνες της Ιωνίας έγραφαν πριν από τον πάπυρο σε δέρματα αιγοπροβάτων.</w:t>
      </w:r>
    </w:p>
    <w:p w:rsidR="00065BB1" w:rsidRDefault="00770F8C" w:rsidP="00740F0C">
      <w:pPr>
        <w:spacing w:after="0" w:line="240" w:lineRule="auto"/>
        <w:jc w:val="both"/>
      </w:pPr>
      <w:r>
        <w:t>(</w:t>
      </w:r>
      <w:hyperlink r:id="rId4" w:history="1">
        <w:r w:rsidRPr="001500D9">
          <w:rPr>
            <w:rStyle w:val="-"/>
          </w:rPr>
          <w:t>http://www.tmth.edu.gr/aet/thematic_areas/p143.html</w:t>
        </w:r>
      </w:hyperlink>
    </w:p>
    <w:p w:rsidR="00770F8C" w:rsidRDefault="00770F8C" w:rsidP="00740F0C">
      <w:pPr>
        <w:spacing w:after="0" w:line="240" w:lineRule="auto"/>
        <w:jc w:val="both"/>
      </w:pPr>
      <w:r>
        <w:t>Πρόκειται για την ιστοσελίδα του ΚΕΝΤΡΟΥ ΔΙΑΔΟΣΗΣ ΕΠΙΣΤΗΜΩΝ ΚΑΙ ΜΟΥΣΕΙΟΥ ΤΕΧΝΟΛΟΓΙΑΣ, ΝΟΗΣΙΣ)</w:t>
      </w:r>
    </w:p>
    <w:p w:rsidR="00770F8C" w:rsidRDefault="00770F8C" w:rsidP="00770F8C">
      <w:pPr>
        <w:spacing w:line="240" w:lineRule="auto"/>
        <w:jc w:val="both"/>
      </w:pPr>
    </w:p>
    <w:p w:rsidR="00770F8C" w:rsidRDefault="00770F8C" w:rsidP="00770F8C">
      <w:pPr>
        <w:spacing w:line="240" w:lineRule="auto"/>
        <w:jc w:val="both"/>
      </w:pPr>
      <w:r>
        <w:rPr>
          <w:noProof/>
          <w:color w:val="0000FF"/>
          <w:lang w:eastAsia="el-GR"/>
        </w:rPr>
        <w:lastRenderedPageBreak/>
        <w:drawing>
          <wp:inline distT="0" distB="0" distL="0" distR="0">
            <wp:extent cx="2412000" cy="1801494"/>
            <wp:effectExtent l="19050" t="0" r="7350" b="0"/>
            <wp:docPr id="1" name="irc_mi" descr="Image result for αιγυπτιακά ιερογλυφικά">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αιγυπτιακά ιερογλυφικά">
                      <a:hlinkClick r:id="rId5"/>
                    </pic:cNvPr>
                    <pic:cNvPicPr>
                      <a:picLocks noChangeAspect="1" noChangeArrowheads="1"/>
                    </pic:cNvPicPr>
                  </pic:nvPicPr>
                  <pic:blipFill>
                    <a:blip r:embed="rId6"/>
                    <a:srcRect/>
                    <a:stretch>
                      <a:fillRect/>
                    </a:stretch>
                  </pic:blipFill>
                  <pic:spPr bwMode="auto">
                    <a:xfrm>
                      <a:off x="0" y="0"/>
                      <a:ext cx="2412000" cy="1801494"/>
                    </a:xfrm>
                    <a:prstGeom prst="rect">
                      <a:avLst/>
                    </a:prstGeom>
                    <a:noFill/>
                    <a:ln w="9525">
                      <a:noFill/>
                      <a:miter lim="800000"/>
                      <a:headEnd/>
                      <a:tailEnd/>
                    </a:ln>
                  </pic:spPr>
                </pic:pic>
              </a:graphicData>
            </a:graphic>
          </wp:inline>
        </w:drawing>
      </w:r>
      <w:r>
        <w:t>Αιγυπτιακά Ιερογλυφικά</w:t>
      </w:r>
    </w:p>
    <w:p w:rsidR="00770F8C" w:rsidRDefault="00770F8C" w:rsidP="00770F8C">
      <w:pPr>
        <w:spacing w:line="240" w:lineRule="auto"/>
        <w:jc w:val="both"/>
      </w:pPr>
      <w:r>
        <w:rPr>
          <w:noProof/>
          <w:color w:val="0000FF"/>
          <w:lang w:eastAsia="el-GR"/>
        </w:rPr>
        <w:drawing>
          <wp:inline distT="0" distB="0" distL="0" distR="0">
            <wp:extent cx="3096000" cy="2456097"/>
            <wp:effectExtent l="19050" t="0" r="9150" b="0"/>
            <wp:docPr id="4" name="irc_mi" descr="Image result for αιγυπτιακά ιερογλυφικά">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αιγυπτιακά ιερογλυφικά">
                      <a:hlinkClick r:id="rId7"/>
                    </pic:cNvPr>
                    <pic:cNvPicPr>
                      <a:picLocks noChangeAspect="1" noChangeArrowheads="1"/>
                    </pic:cNvPicPr>
                  </pic:nvPicPr>
                  <pic:blipFill>
                    <a:blip r:embed="rId8"/>
                    <a:srcRect/>
                    <a:stretch>
                      <a:fillRect/>
                    </a:stretch>
                  </pic:blipFill>
                  <pic:spPr bwMode="auto">
                    <a:xfrm>
                      <a:off x="0" y="0"/>
                      <a:ext cx="3096000" cy="2456097"/>
                    </a:xfrm>
                    <a:prstGeom prst="rect">
                      <a:avLst/>
                    </a:prstGeom>
                    <a:noFill/>
                    <a:ln w="9525">
                      <a:noFill/>
                      <a:miter lim="800000"/>
                      <a:headEnd/>
                      <a:tailEnd/>
                    </a:ln>
                  </pic:spPr>
                </pic:pic>
              </a:graphicData>
            </a:graphic>
          </wp:inline>
        </w:drawing>
      </w:r>
      <w:r>
        <w:t>Αιγυπτιακά Ιερογλυφικά</w:t>
      </w:r>
    </w:p>
    <w:p w:rsidR="00770F8C" w:rsidRDefault="00770F8C" w:rsidP="00770F8C">
      <w:pPr>
        <w:spacing w:line="240" w:lineRule="auto"/>
        <w:jc w:val="both"/>
      </w:pPr>
    </w:p>
    <w:p w:rsidR="00770F8C" w:rsidRDefault="00770F8C" w:rsidP="00770F8C">
      <w:pPr>
        <w:spacing w:line="240" w:lineRule="auto"/>
        <w:jc w:val="both"/>
      </w:pPr>
      <w:r>
        <w:rPr>
          <w:noProof/>
          <w:color w:val="0000FF"/>
          <w:lang w:eastAsia="el-GR"/>
        </w:rPr>
        <w:drawing>
          <wp:inline distT="0" distB="0" distL="0" distR="0">
            <wp:extent cx="2651381" cy="2736000"/>
            <wp:effectExtent l="19050" t="0" r="0" b="0"/>
            <wp:docPr id="7" name="irc_mi" descr="Image result for σφηνοειδής γραφή">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σφηνοειδής γραφή">
                      <a:hlinkClick r:id="rId9"/>
                    </pic:cNvPr>
                    <pic:cNvPicPr>
                      <a:picLocks noChangeAspect="1" noChangeArrowheads="1"/>
                    </pic:cNvPicPr>
                  </pic:nvPicPr>
                  <pic:blipFill>
                    <a:blip r:embed="rId10" cstate="print"/>
                    <a:srcRect/>
                    <a:stretch>
                      <a:fillRect/>
                    </a:stretch>
                  </pic:blipFill>
                  <pic:spPr bwMode="auto">
                    <a:xfrm>
                      <a:off x="0" y="0"/>
                      <a:ext cx="2651381" cy="2736000"/>
                    </a:xfrm>
                    <a:prstGeom prst="rect">
                      <a:avLst/>
                    </a:prstGeom>
                    <a:noFill/>
                    <a:ln w="9525">
                      <a:noFill/>
                      <a:miter lim="800000"/>
                      <a:headEnd/>
                      <a:tailEnd/>
                    </a:ln>
                  </pic:spPr>
                </pic:pic>
              </a:graphicData>
            </a:graphic>
          </wp:inline>
        </w:drawing>
      </w:r>
      <w:r>
        <w:t>Σφηνοειδής γραφή</w:t>
      </w:r>
    </w:p>
    <w:p w:rsidR="00770F8C" w:rsidRDefault="00770F8C">
      <w:r>
        <w:br w:type="page"/>
      </w:r>
    </w:p>
    <w:p w:rsidR="00770F8C" w:rsidRDefault="00770F8C" w:rsidP="00770F8C">
      <w:pPr>
        <w:spacing w:line="240" w:lineRule="auto"/>
        <w:jc w:val="both"/>
        <w:rPr>
          <w:lang w:val="en-US"/>
        </w:rPr>
      </w:pPr>
      <w:r>
        <w:rPr>
          <w:noProof/>
          <w:color w:val="0000FF"/>
          <w:lang w:eastAsia="el-GR"/>
        </w:rPr>
        <w:lastRenderedPageBreak/>
        <w:drawing>
          <wp:inline distT="0" distB="0" distL="0" distR="0">
            <wp:extent cx="2808000" cy="2592000"/>
            <wp:effectExtent l="19050" t="0" r="0" b="0"/>
            <wp:docPr id="10" name="irc_mi" descr="Image result for γραμμική Α">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γραμμική Α">
                      <a:hlinkClick r:id="rId11"/>
                    </pic:cNvPr>
                    <pic:cNvPicPr>
                      <a:picLocks noChangeAspect="1" noChangeArrowheads="1"/>
                    </pic:cNvPicPr>
                  </pic:nvPicPr>
                  <pic:blipFill>
                    <a:blip r:embed="rId12"/>
                    <a:srcRect/>
                    <a:stretch>
                      <a:fillRect/>
                    </a:stretch>
                  </pic:blipFill>
                  <pic:spPr bwMode="auto">
                    <a:xfrm>
                      <a:off x="0" y="0"/>
                      <a:ext cx="2808000" cy="2592000"/>
                    </a:xfrm>
                    <a:prstGeom prst="rect">
                      <a:avLst/>
                    </a:prstGeom>
                    <a:noFill/>
                    <a:ln w="9525">
                      <a:noFill/>
                      <a:miter lim="800000"/>
                      <a:headEnd/>
                      <a:tailEnd/>
                    </a:ln>
                  </pic:spPr>
                </pic:pic>
              </a:graphicData>
            </a:graphic>
          </wp:inline>
        </w:drawing>
      </w:r>
      <w:r>
        <w:t>Ό δίσκος της Φαιστού</w:t>
      </w:r>
    </w:p>
    <w:p w:rsidR="00770F8C" w:rsidRDefault="00770F8C" w:rsidP="00770F8C">
      <w:pPr>
        <w:spacing w:line="240" w:lineRule="auto"/>
        <w:jc w:val="both"/>
        <w:rPr>
          <w:lang w:val="en-US"/>
        </w:rPr>
      </w:pPr>
    </w:p>
    <w:p w:rsidR="00740F0C" w:rsidRDefault="00770F8C" w:rsidP="00770F8C">
      <w:pPr>
        <w:spacing w:line="240" w:lineRule="auto"/>
        <w:jc w:val="both"/>
      </w:pPr>
      <w:r>
        <w:rPr>
          <w:noProof/>
          <w:color w:val="0000FF"/>
          <w:lang w:eastAsia="el-GR"/>
        </w:rPr>
        <w:drawing>
          <wp:inline distT="0" distB="0" distL="0" distR="0">
            <wp:extent cx="3792108" cy="2088000"/>
            <wp:effectExtent l="19050" t="0" r="0" b="0"/>
            <wp:docPr id="13" name="irc_mi" descr="Image result for linear B">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inear B">
                      <a:hlinkClick r:id="rId13"/>
                    </pic:cNvPr>
                    <pic:cNvPicPr>
                      <a:picLocks noChangeAspect="1" noChangeArrowheads="1"/>
                    </pic:cNvPicPr>
                  </pic:nvPicPr>
                  <pic:blipFill>
                    <a:blip r:embed="rId14"/>
                    <a:srcRect/>
                    <a:stretch>
                      <a:fillRect/>
                    </a:stretch>
                  </pic:blipFill>
                  <pic:spPr bwMode="auto">
                    <a:xfrm>
                      <a:off x="0" y="0"/>
                      <a:ext cx="3792108" cy="2088000"/>
                    </a:xfrm>
                    <a:prstGeom prst="rect">
                      <a:avLst/>
                    </a:prstGeom>
                    <a:noFill/>
                    <a:ln w="9525">
                      <a:noFill/>
                      <a:miter lim="800000"/>
                      <a:headEnd/>
                      <a:tailEnd/>
                    </a:ln>
                  </pic:spPr>
                </pic:pic>
              </a:graphicData>
            </a:graphic>
          </wp:inline>
        </w:drawing>
      </w:r>
    </w:p>
    <w:p w:rsidR="00770F8C" w:rsidRPr="00740F0C" w:rsidRDefault="00770F8C" w:rsidP="00770F8C">
      <w:pPr>
        <w:spacing w:line="240" w:lineRule="auto"/>
        <w:jc w:val="both"/>
      </w:pPr>
      <w:r>
        <w:t>Γραμμική Β΄ (πινακίδα που βρέθηκε στην Πύλο)</w:t>
      </w:r>
    </w:p>
    <w:p w:rsidR="00740F0C" w:rsidRDefault="00770F8C" w:rsidP="00770F8C">
      <w:pPr>
        <w:spacing w:line="240" w:lineRule="auto"/>
        <w:jc w:val="both"/>
      </w:pPr>
      <w:r>
        <w:rPr>
          <w:noProof/>
          <w:color w:val="0000FF"/>
          <w:lang w:eastAsia="el-GR"/>
        </w:rPr>
        <w:drawing>
          <wp:inline distT="0" distB="0" distL="0" distR="0">
            <wp:extent cx="3672000" cy="3046377"/>
            <wp:effectExtent l="19050" t="0" r="4650" b="0"/>
            <wp:docPr id="16" name="irc_mi" descr="Image result for phoenician alphabe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hoenician alphabet">
                      <a:hlinkClick r:id="rId15"/>
                    </pic:cNvPr>
                    <pic:cNvPicPr>
                      <a:picLocks noChangeAspect="1" noChangeArrowheads="1"/>
                    </pic:cNvPicPr>
                  </pic:nvPicPr>
                  <pic:blipFill>
                    <a:blip r:embed="rId16"/>
                    <a:srcRect/>
                    <a:stretch>
                      <a:fillRect/>
                    </a:stretch>
                  </pic:blipFill>
                  <pic:spPr bwMode="auto">
                    <a:xfrm>
                      <a:off x="0" y="0"/>
                      <a:ext cx="3672000" cy="3046377"/>
                    </a:xfrm>
                    <a:prstGeom prst="rect">
                      <a:avLst/>
                    </a:prstGeom>
                    <a:noFill/>
                    <a:ln w="9525">
                      <a:noFill/>
                      <a:miter lim="800000"/>
                      <a:headEnd/>
                      <a:tailEnd/>
                    </a:ln>
                  </pic:spPr>
                </pic:pic>
              </a:graphicData>
            </a:graphic>
          </wp:inline>
        </w:drawing>
      </w:r>
      <w:r w:rsidRPr="00740F0C">
        <w:t xml:space="preserve"> </w:t>
      </w:r>
    </w:p>
    <w:p w:rsidR="00770F8C" w:rsidRDefault="00740F0C" w:rsidP="00770F8C">
      <w:pPr>
        <w:spacing w:line="240" w:lineRule="auto"/>
        <w:jc w:val="both"/>
        <w:rPr>
          <w:b/>
          <w:sz w:val="20"/>
          <w:szCs w:val="20"/>
        </w:rPr>
      </w:pPr>
      <w:r w:rsidRPr="00740F0C">
        <w:rPr>
          <w:b/>
          <w:sz w:val="20"/>
          <w:szCs w:val="20"/>
        </w:rPr>
        <w:lastRenderedPageBreak/>
        <w:t>Φοινικικό αλφάβητο</w:t>
      </w:r>
    </w:p>
    <w:p w:rsidR="00740F0C" w:rsidRDefault="00740F0C" w:rsidP="00770F8C">
      <w:pPr>
        <w:spacing w:line="240" w:lineRule="auto"/>
        <w:jc w:val="both"/>
        <w:rPr>
          <w:b/>
          <w:sz w:val="20"/>
          <w:szCs w:val="20"/>
        </w:rPr>
      </w:pPr>
    </w:p>
    <w:p w:rsidR="00740F0C" w:rsidRPr="00740F0C" w:rsidRDefault="00740F0C" w:rsidP="00770F8C">
      <w:pPr>
        <w:spacing w:line="240" w:lineRule="auto"/>
        <w:jc w:val="both"/>
        <w:rPr>
          <w:b/>
          <w:sz w:val="20"/>
          <w:szCs w:val="20"/>
          <w:lang w:val="en-US"/>
        </w:rPr>
      </w:pPr>
      <w:r w:rsidRPr="00740F0C">
        <w:rPr>
          <w:b/>
          <w:sz w:val="20"/>
          <w:szCs w:val="20"/>
          <w:lang w:val="en-US"/>
        </w:rPr>
        <w:t xml:space="preserve">By </w:t>
      </w:r>
      <w:proofErr w:type="spellStart"/>
      <w:r w:rsidRPr="00740F0C">
        <w:rPr>
          <w:b/>
          <w:sz w:val="20"/>
          <w:szCs w:val="20"/>
          <w:lang w:val="en-US"/>
        </w:rPr>
        <w:t>Marsyas</w:t>
      </w:r>
      <w:proofErr w:type="spellEnd"/>
      <w:r w:rsidRPr="00740F0C">
        <w:rPr>
          <w:b/>
          <w:sz w:val="20"/>
          <w:szCs w:val="20"/>
          <w:lang w:val="en-US"/>
        </w:rPr>
        <w:t xml:space="preserve"> (2007), CC BY 2.5, </w:t>
      </w:r>
      <w:hyperlink r:id="rId17" w:history="1">
        <w:r w:rsidRPr="001500D9">
          <w:rPr>
            <w:rStyle w:val="-"/>
            <w:b/>
            <w:sz w:val="20"/>
            <w:szCs w:val="20"/>
            <w:lang w:val="en-US"/>
          </w:rPr>
          <w:t>https://commons.wikimedia.org/w/index.php?curid=471575</w:t>
        </w:r>
      </w:hyperlink>
    </w:p>
    <w:p w:rsidR="00740F0C" w:rsidRDefault="00740F0C" w:rsidP="00770F8C">
      <w:pPr>
        <w:spacing w:line="240" w:lineRule="auto"/>
        <w:jc w:val="both"/>
        <w:rPr>
          <w:b/>
          <w:sz w:val="20"/>
          <w:szCs w:val="20"/>
        </w:rPr>
      </w:pPr>
      <w:r>
        <w:rPr>
          <w:noProof/>
          <w:lang w:eastAsia="el-GR"/>
        </w:rPr>
        <w:drawing>
          <wp:inline distT="0" distB="0" distL="0" distR="0">
            <wp:extent cx="5274310" cy="4600420"/>
            <wp:effectExtent l="19050" t="0" r="2540" b="0"/>
            <wp:docPr id="19" name="Εικόνα 19" descr="https://upload.wikimedia.org/wikipedia/commons/thumb/d/df/NAMA_Alphabet_grec.jpg/800px-NAMA_Alphabet_g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d/df/NAMA_Alphabet_grec.jpg/800px-NAMA_Alphabet_grec.jpg"/>
                    <pic:cNvPicPr>
                      <a:picLocks noChangeAspect="1" noChangeArrowheads="1"/>
                    </pic:cNvPicPr>
                  </pic:nvPicPr>
                  <pic:blipFill>
                    <a:blip r:embed="rId18"/>
                    <a:srcRect/>
                    <a:stretch>
                      <a:fillRect/>
                    </a:stretch>
                  </pic:blipFill>
                  <pic:spPr bwMode="auto">
                    <a:xfrm>
                      <a:off x="0" y="0"/>
                      <a:ext cx="5274310" cy="4600420"/>
                    </a:xfrm>
                    <a:prstGeom prst="rect">
                      <a:avLst/>
                    </a:prstGeom>
                    <a:noFill/>
                    <a:ln w="9525">
                      <a:noFill/>
                      <a:miter lim="800000"/>
                      <a:headEnd/>
                      <a:tailEnd/>
                    </a:ln>
                  </pic:spPr>
                </pic:pic>
              </a:graphicData>
            </a:graphic>
          </wp:inline>
        </w:drawing>
      </w:r>
    </w:p>
    <w:p w:rsidR="00740F0C" w:rsidRPr="00740F0C" w:rsidRDefault="00740F0C" w:rsidP="00770F8C">
      <w:pPr>
        <w:spacing w:line="240" w:lineRule="auto"/>
        <w:jc w:val="both"/>
        <w:rPr>
          <w:b/>
          <w:sz w:val="20"/>
          <w:szCs w:val="20"/>
        </w:rPr>
      </w:pPr>
      <w:r>
        <w:rPr>
          <w:b/>
          <w:sz w:val="20"/>
          <w:szCs w:val="20"/>
        </w:rPr>
        <w:t>Το αγγείο είναι «Αλφαβητάριο» (Αρχαιολογικό Μουσείο Αθήνας)</w:t>
      </w:r>
    </w:p>
    <w:sectPr w:rsidR="00740F0C" w:rsidRPr="00740F0C" w:rsidSect="00065B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0F8C"/>
    <w:rsid w:val="00065BB1"/>
    <w:rsid w:val="00740F0C"/>
    <w:rsid w:val="00770F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BB1"/>
  </w:style>
  <w:style w:type="paragraph" w:styleId="3">
    <w:name w:val="heading 3"/>
    <w:basedOn w:val="a"/>
    <w:link w:val="3Char"/>
    <w:uiPriority w:val="9"/>
    <w:qFormat/>
    <w:rsid w:val="00770F8C"/>
    <w:pPr>
      <w:spacing w:before="300" w:after="150" w:line="240" w:lineRule="auto"/>
      <w:ind w:left="300" w:right="300"/>
      <w:outlineLvl w:val="2"/>
    </w:pPr>
    <w:rPr>
      <w:rFonts w:ascii="Tahoma" w:eastAsia="Times New Roman" w:hAnsi="Tahoma" w:cs="Tahoma"/>
      <w:b/>
      <w:bCs/>
      <w:color w:val="333333"/>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70F8C"/>
    <w:rPr>
      <w:rFonts w:ascii="Tahoma" w:eastAsia="Times New Roman" w:hAnsi="Tahoma" w:cs="Tahoma"/>
      <w:b/>
      <w:bCs/>
      <w:color w:val="333333"/>
      <w:sz w:val="24"/>
      <w:szCs w:val="24"/>
      <w:lang w:eastAsia="el-GR"/>
    </w:rPr>
  </w:style>
  <w:style w:type="character" w:styleId="-">
    <w:name w:val="Hyperlink"/>
    <w:basedOn w:val="a0"/>
    <w:uiPriority w:val="99"/>
    <w:unhideWhenUsed/>
    <w:rsid w:val="00770F8C"/>
    <w:rPr>
      <w:color w:val="3366CC"/>
      <w:u w:val="single"/>
    </w:rPr>
  </w:style>
  <w:style w:type="paragraph" w:styleId="a3">
    <w:name w:val="Balloon Text"/>
    <w:basedOn w:val="a"/>
    <w:link w:val="Char"/>
    <w:uiPriority w:val="99"/>
    <w:semiHidden/>
    <w:unhideWhenUsed/>
    <w:rsid w:val="00770F8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0F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3723380">
      <w:bodyDiv w:val="1"/>
      <w:marLeft w:val="0"/>
      <w:marRight w:val="0"/>
      <w:marTop w:val="0"/>
      <w:marBottom w:val="0"/>
      <w:divBdr>
        <w:top w:val="none" w:sz="0" w:space="0" w:color="auto"/>
        <w:left w:val="none" w:sz="0" w:space="0" w:color="auto"/>
        <w:bottom w:val="none" w:sz="0" w:space="0" w:color="auto"/>
        <w:right w:val="none" w:sz="0" w:space="0" w:color="auto"/>
      </w:divBdr>
      <w:divsChild>
        <w:div w:id="848131959">
          <w:marLeft w:val="0"/>
          <w:marRight w:val="0"/>
          <w:marTop w:val="0"/>
          <w:marBottom w:val="0"/>
          <w:divBdr>
            <w:top w:val="none" w:sz="0" w:space="0" w:color="auto"/>
            <w:left w:val="none" w:sz="0" w:space="0" w:color="auto"/>
            <w:bottom w:val="none" w:sz="0" w:space="0" w:color="auto"/>
            <w:right w:val="none" w:sz="0" w:space="0" w:color="auto"/>
          </w:divBdr>
          <w:divsChild>
            <w:div w:id="622351607">
              <w:marLeft w:val="0"/>
              <w:marRight w:val="0"/>
              <w:marTop w:val="0"/>
              <w:marBottom w:val="0"/>
              <w:divBdr>
                <w:top w:val="none" w:sz="0" w:space="0" w:color="auto"/>
                <w:left w:val="none" w:sz="0" w:space="0" w:color="auto"/>
                <w:bottom w:val="none" w:sz="0" w:space="0" w:color="auto"/>
                <w:right w:val="none" w:sz="0" w:space="0" w:color="auto"/>
              </w:divBdr>
              <w:divsChild>
                <w:div w:id="1574045981">
                  <w:marLeft w:val="3300"/>
                  <w:marRight w:val="0"/>
                  <w:marTop w:val="0"/>
                  <w:marBottom w:val="600"/>
                  <w:divBdr>
                    <w:top w:val="none" w:sz="0" w:space="0" w:color="auto"/>
                    <w:left w:val="none" w:sz="0" w:space="0" w:color="auto"/>
                    <w:bottom w:val="none" w:sz="0" w:space="0" w:color="auto"/>
                    <w:right w:val="none" w:sz="0" w:space="0" w:color="auto"/>
                  </w:divBdr>
                  <w:divsChild>
                    <w:div w:id="35470312">
                      <w:marLeft w:val="0"/>
                      <w:marRight w:val="0"/>
                      <w:marTop w:val="0"/>
                      <w:marBottom w:val="0"/>
                      <w:divBdr>
                        <w:top w:val="none" w:sz="0" w:space="0" w:color="auto"/>
                        <w:left w:val="none" w:sz="0" w:space="0" w:color="auto"/>
                        <w:bottom w:val="none" w:sz="0" w:space="0" w:color="auto"/>
                        <w:right w:val="none" w:sz="0" w:space="0" w:color="auto"/>
                      </w:divBdr>
                      <w:divsChild>
                        <w:div w:id="1208909586">
                          <w:marLeft w:val="0"/>
                          <w:marRight w:val="0"/>
                          <w:marTop w:val="0"/>
                          <w:marBottom w:val="0"/>
                          <w:divBdr>
                            <w:top w:val="none" w:sz="0" w:space="0" w:color="auto"/>
                            <w:left w:val="none" w:sz="0" w:space="0" w:color="auto"/>
                            <w:bottom w:val="none" w:sz="0" w:space="0" w:color="auto"/>
                            <w:right w:val="none" w:sz="0" w:space="0" w:color="auto"/>
                          </w:divBdr>
                          <w:divsChild>
                            <w:div w:id="1804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gr/url?sa=i&amp;rct=j&amp;q=&amp;esrc=s&amp;source=images&amp;cd=&amp;cad=rja&amp;uact=8&amp;ved=0ahUKEwjBkduUyufPAhXFVxoKHfemD9wQjRwIBw&amp;url=https%3A%2F%2Fwww.britannica.com%2Ftopic%2FLinear-B&amp;psig=AFQjCNGQPl6n7hyiUZnvJEn2obCG3S8QcA&amp;ust=1476990933827373" TargetMode="External"/><Relationship Id="rId18"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hyperlink" Target="http://www.google.gr/url?sa=i&amp;rct=j&amp;q=&amp;esrc=s&amp;source=images&amp;cd=&amp;cad=rja&amp;uact=8&amp;ved=0ahUKEwjOqsH3yOfPAhUCtRoKHetEB74QjRwIBw&amp;url=http%3A%2F%2Febooks.edu.gr%2Fmodules%2Febook%2Fshow.php%2FDSGYM-A105%2F29%2F156%2C899%2F&amp;psig=AFQjCNHq9y16V6JFCmIF_aPH0x2dIosaYw&amp;ust=1476990531367135" TargetMode="External"/><Relationship Id="rId12" Type="http://schemas.openxmlformats.org/officeDocument/2006/relationships/image" Target="media/image4.jpeg"/><Relationship Id="rId17" Type="http://schemas.openxmlformats.org/officeDocument/2006/relationships/hyperlink" Target="https://commons.wikimedia.org/w/index.php?curid=471575"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google.gr/url?sa=i&amp;rct=j&amp;q=&amp;esrc=s&amp;source=images&amp;cd=&amp;cad=rja&amp;uact=8&amp;ved=0ahUKEwik47bQyefPAhWOSxoKHaIADQEQjRwIBw&amp;url=http%3A%2F%2Fwww.metafysiko.gr%2F%3Fp%3D4742&amp;psig=AFQjCNFkcd8UnKAs5rXLYcjufBYtcqczJg&amp;ust=1476990789214169" TargetMode="External"/><Relationship Id="rId5" Type="http://schemas.openxmlformats.org/officeDocument/2006/relationships/hyperlink" Target="https://www.google.gr/url?sa=i&amp;rct=j&amp;q=&amp;esrc=s&amp;source=images&amp;cd=&amp;cad=rja&amp;uact=8&amp;ved=0ahUKEwjj3tXcyOfPAhWMSRoKHVFmCSwQjRwIBw&amp;url=https%3A%2F%2Fel.wikipedia.org%2Fwiki%2F%25CE%2599%25CE%25B5%25CF%2581%25CE%25BF%25CE%25B3%25CE%25BB%25CF%2585%25CF%2586%25CE%25B9%25CE%25BA%25CE%25AC&amp;psig=AFQjCNHq9y16V6JFCmIF_aPH0x2dIosaYw&amp;ust=1476990531367135" TargetMode="External"/><Relationship Id="rId15" Type="http://schemas.openxmlformats.org/officeDocument/2006/relationships/hyperlink" Target="http://www.google.gr/url?sa=i&amp;rct=j&amp;q=&amp;esrc=s&amp;source=images&amp;cd=&amp;cad=rja&amp;uact=8&amp;ved=0ahUKEwjercfcyufPAhWJtBoKHT9eAC0QjRwIBw&amp;url=http%3A%2F%2Fwww.medinaproject-epigraphy.eu%2Fphoenician-alphabet%2F&amp;psig=AFQjCNERlkBwuvdwlnzHqDUhD_gtDFjoFg&amp;ust=1476991076356496"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hyperlink" Target="http://www.tmth.edu.gr/aet/thematic_areas/p143.html" TargetMode="External"/><Relationship Id="rId9" Type="http://schemas.openxmlformats.org/officeDocument/2006/relationships/hyperlink" Target="https://www.google.gr/url?sa=i&amp;rct=j&amp;q=&amp;esrc=s&amp;source=images&amp;cd=&amp;cad=rja&amp;uact=8&amp;ved=0ahUKEwicu-2ZyefPAhWHDBoKHczTBQYQjRwIBw&amp;url=https%3A%2F%2Farxaiologikoacharnes.wordpress.com%2F2014%2F04%2F15%2F%25CE%25B7-%25CE%25B9%25CF%2583%25CF%2584%25CE%25BF%25CF%2581%25CE%25AF%25CE%25B1-%25CF%2584%25CE%25B7%25CF%2582-%25CE%25B3%25CF%2581%25CE%25B1%25CF%2586%25CE%25AE%25CF%2582-%25CE%25BA%25CE%25B1%25CE%25B9-%25CF%2584%25CF%2589%25CE%25BD-%25CE%25B2%25CE%25B9%25CE%25B2%25CE%25BB%25CE%25B9%25CE%25BF%25CE%25B8%25CE%25B7%25CE%25BA%2F&amp;psig=AFQjCNGCjK36SW_fdlJPfesa2pVjjq6hYA&amp;ust=1476990671942188" TargetMode="External"/><Relationship Id="rId14"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1036</Words>
  <Characters>5597</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dc:creator>
  <cp:lastModifiedBy>Maro</cp:lastModifiedBy>
  <cp:revision>1</cp:revision>
  <dcterms:created xsi:type="dcterms:W3CDTF">2016-10-19T19:03:00Z</dcterms:created>
  <dcterms:modified xsi:type="dcterms:W3CDTF">2016-10-19T19:25:00Z</dcterms:modified>
</cp:coreProperties>
</file>