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53" w:rsidRPr="006D507A" w:rsidRDefault="00870853" w:rsidP="006D507A">
      <w:pPr>
        <w:pStyle w:val="Headerorfooter0"/>
        <w:framePr w:wrap="none" w:vAnchor="page" w:hAnchor="page" w:x="3150" w:y="831"/>
        <w:shd w:val="clear" w:color="auto" w:fill="auto"/>
        <w:spacing w:line="240" w:lineRule="auto"/>
        <w:ind w:left="160"/>
        <w:rPr>
          <w:rFonts w:ascii="Tahoma" w:hAnsi="Tahoma" w:cs="Tahoma"/>
        </w:rPr>
      </w:pPr>
    </w:p>
    <w:p w:rsidR="003A1060" w:rsidRDefault="003A1060" w:rsidP="006D507A">
      <w:pPr>
        <w:rPr>
          <w:b/>
          <w:sz w:val="20"/>
          <w:szCs w:val="20"/>
        </w:rPr>
      </w:pPr>
      <w:r w:rsidRPr="006D507A">
        <w:rPr>
          <w:b/>
          <w:sz w:val="20"/>
          <w:szCs w:val="20"/>
        </w:rPr>
        <w:t>ΒΙΒΛΙΟ Γ, Κεφάλαιο 7</w:t>
      </w:r>
      <w:r w:rsidR="00046B0F">
        <w:rPr>
          <w:b/>
          <w:sz w:val="20"/>
          <w:szCs w:val="20"/>
        </w:rPr>
        <w:t>1-73</w:t>
      </w:r>
    </w:p>
    <w:p w:rsidR="00956CDB" w:rsidRPr="006D507A" w:rsidRDefault="00956CDB" w:rsidP="006D507A">
      <w:pPr>
        <w:rPr>
          <w:b/>
          <w:sz w:val="20"/>
          <w:szCs w:val="20"/>
        </w:rPr>
      </w:pPr>
    </w:p>
    <w:tbl>
      <w:tblPr>
        <w:tblStyle w:val="a3"/>
        <w:tblW w:w="751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</w:tblGrid>
      <w:tr w:rsidR="006D507A" w:rsidRPr="006D507A" w:rsidTr="00956CDB">
        <w:tc>
          <w:tcPr>
            <w:tcW w:w="3969" w:type="dxa"/>
          </w:tcPr>
          <w:p w:rsidR="006D507A" w:rsidRPr="006D507A" w:rsidRDefault="003A1060" w:rsidP="006D507A">
            <w:pPr>
              <w:ind w:left="176"/>
              <w:rPr>
                <w:b/>
                <w:sz w:val="20"/>
                <w:szCs w:val="20"/>
              </w:rPr>
            </w:pPr>
            <w:r w:rsidRPr="006D507A">
              <w:rPr>
                <w:b/>
                <w:sz w:val="20"/>
                <w:szCs w:val="20"/>
              </w:rPr>
              <w:t>ΚΕΙΜΕΝΟ</w:t>
            </w:r>
            <w:r w:rsidRPr="006D507A">
              <w:rPr>
                <w:b/>
                <w:sz w:val="20"/>
                <w:szCs w:val="20"/>
              </w:rPr>
              <w:tab/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[3.71.1]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δράσαντες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τοῦτο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ξυγκαλέσαντες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Κερκυραίους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εἶπον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Pr="006D507A" w:rsidRDefault="006D507A" w:rsidP="006D507A">
            <w:pPr>
              <w:ind w:left="176"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ὅτι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ταῦτα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βέλτιστα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εἴη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ἥκιστ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’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ἂν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δουλωθεῖεν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ὑπ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’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Ἀθηναίων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τε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λοιπὸν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ἡσυχάζοντας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μηδετέρους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δέχεσθαι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ἀλλ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’ ἢ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μιᾷ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νηὶ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τὸ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πλέον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πολέμιον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ἡγεῖσθαι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ὡς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εἶπον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καὶ</w:t>
            </w:r>
            <w:proofErr w:type="spellEnd"/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ἐπικυρῶσαι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ἠνάγκασαν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τὴν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γνώμην</w:t>
            </w:r>
            <w:proofErr w:type="spellEnd"/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[3.71.2] </w:t>
            </w:r>
            <w:proofErr w:type="spellStart"/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</w:t>
            </w: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έμπουσι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ἐς</w:t>
            </w:r>
            <w:proofErr w:type="spellEnd"/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τὰς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Ἀθήνας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εὐθὺς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πρέσβεις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περί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τε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τῶν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πεπραγμένων</w:t>
            </w:r>
            <w:proofErr w:type="spellEnd"/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διδάξοντας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ὡς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ξυνέφερε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τοὺς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ἐκεῖ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καταπεφευγότας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πείσοντας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046B0F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μηδὲν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ἀνεπιτήδειον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πράσσειν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ὅπως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μή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τις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ἐπιστροφὴ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γένηται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46B0F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[3.72.1]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ἐλθόντων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046B0F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οἱ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Ἀθηναῖοι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τούς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τε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πρέσβεις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ὡς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νεωτερίζοντας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ξυλλαβόντες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ὅσους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ἔπεισαν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κατέθεντο</w:t>
            </w:r>
            <w:proofErr w:type="spellEnd"/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ἐς</w:t>
            </w:r>
            <w:proofErr w:type="spellEnd"/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Αἴγιναν</w:t>
            </w:r>
            <w:proofErr w:type="spellEnd"/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  <w:p w:rsidR="00046B0F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[3.72.2]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τούτῳ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ἐλθούσης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τριήρους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Κορινθίας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Λακεδαιμονίων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πρέσβεων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οἱ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>τῶν</w:t>
            </w:r>
            <w:proofErr w:type="spellEnd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>Κερκυραίων</w:t>
            </w:r>
            <w:proofErr w:type="spellEnd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>ἔχοντες</w:t>
            </w:r>
            <w:proofErr w:type="spellEnd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>τὰ</w:t>
            </w:r>
            <w:proofErr w:type="spellEnd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t>πράγματα</w:t>
            </w:r>
            <w:proofErr w:type="spellEnd"/>
            <w:r w:rsidR="006D507A"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046B0F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ἐπιτίθενται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τῷ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δήμῳ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, </w:t>
            </w:r>
            <w:bookmarkStart w:id="0" w:name="_GoBack"/>
            <w:bookmarkEnd w:id="0"/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lastRenderedPageBreak/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μαχόμενοι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ἐνίκησαν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. </w:t>
            </w:r>
          </w:p>
          <w:p w:rsidR="00046B0F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[3.72.3]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ἀφικομένης</w:t>
            </w:r>
            <w:proofErr w:type="spellEnd"/>
            <w:r w:rsidR="00046B0F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νυκτὸς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</w:p>
          <w:p w:rsidR="00046B0F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ὁ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μὲν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δῆμος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τὴν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ἀκρόπολιν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τὰ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μετέωρα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τῆς</w:t>
            </w:r>
            <w:proofErr w:type="spellEnd"/>
            <w:r w:rsidR="00046B0F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πόλεως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καταφεύγει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</w:p>
          <w:p w:rsidR="00046B0F" w:rsidRDefault="00046B0F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αὐτοῦ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ξυλλεγεὶς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ἱδρύθη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, </w:t>
            </w:r>
          </w:p>
          <w:p w:rsidR="00956CDB" w:rsidRDefault="00956CDB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τὸν</w:t>
            </w:r>
            <w:proofErr w:type="spellEnd"/>
            <w:r w:rsidR="00956CDB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Ὑλλαϊκὸν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λιμένα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εἶχον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· </w:t>
            </w:r>
          </w:p>
          <w:p w:rsidR="00956CDB" w:rsidRDefault="00956CDB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οἱ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δὲ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τήν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τε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ἀγορὰν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κατέλαβον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>,</w:t>
            </w:r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οὗπερ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οἱ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πολλοὶ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ᾤκουν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αὐτῶν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, </w:t>
            </w:r>
          </w:p>
          <w:p w:rsidR="00956CDB" w:rsidRDefault="00956CDB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τὸν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λιμένα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τὸν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πρὸς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αὐτῇ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πρὸς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τὴν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ἤπειρον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. </w:t>
            </w:r>
          </w:p>
          <w:p w:rsidR="00956CDB" w:rsidRDefault="00956CDB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[3.73.1]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τῇ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δ’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ὑστεραίᾳ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ἠκροβολίσαντό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  <w:t xml:space="preserve">τε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ὀλίγα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</w:p>
          <w:p w:rsidR="00956CDB" w:rsidRDefault="00956CDB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τοὺς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ἀγροὺς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περιέπεμπον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ἀμφότεροι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, </w:t>
            </w:r>
          </w:p>
          <w:p w:rsidR="00956CDB" w:rsidRDefault="00956CDB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τοὺς</w:t>
            </w:r>
            <w:proofErr w:type="spellEnd"/>
            <w:r w:rsidR="00956CDB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δούλους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παρακαλοῦντές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τε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ἐλευθερίαν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ὑπισχνούμενοι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>·</w:t>
            </w:r>
          </w:p>
          <w:p w:rsidR="00956CDB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</w:rPr>
              <w:br/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καὶ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τῷ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μὲν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δήμῳ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τῶν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οἰκετῶν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τὸ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πλῆθος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παρεγένετο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ξύ</w:t>
            </w:r>
            <w:r w:rsidR="00956CDB">
              <w:rPr>
                <w:rFonts w:eastAsia="Arial Unicode MS"/>
                <w:color w:val="333333"/>
                <w:sz w:val="20"/>
                <w:szCs w:val="20"/>
              </w:rPr>
              <w:t>μ</w:t>
            </w:r>
            <w:r w:rsidRPr="006D507A">
              <w:rPr>
                <w:rFonts w:eastAsia="Arial Unicode MS"/>
                <w:color w:val="333333"/>
                <w:sz w:val="20"/>
                <w:szCs w:val="20"/>
              </w:rPr>
              <w:t>μαχον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, </w:t>
            </w:r>
          </w:p>
          <w:p w:rsidR="00956CDB" w:rsidRDefault="00956CDB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τοῖς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δ’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ἑτέροις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ἐκ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τῆς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ἠπείρου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ἐπίκουροι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D507A">
              <w:rPr>
                <w:rFonts w:eastAsia="Arial Unicode MS"/>
                <w:color w:val="333333"/>
                <w:sz w:val="20"/>
                <w:szCs w:val="20"/>
              </w:rPr>
              <w:t>ὀκτακόσιοι</w:t>
            </w:r>
            <w:proofErr w:type="spellEnd"/>
            <w:r w:rsidRPr="006D507A">
              <w:rPr>
                <w:rFonts w:eastAsia="Arial Unicode MS"/>
                <w:color w:val="333333"/>
                <w:sz w:val="20"/>
                <w:szCs w:val="20"/>
              </w:rPr>
              <w:t>.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</w:rPr>
            </w:pPr>
          </w:p>
          <w:p w:rsidR="006D507A" w:rsidRPr="006D507A" w:rsidRDefault="006D507A" w:rsidP="006D507A">
            <w:pPr>
              <w:ind w:left="17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6D507A" w:rsidRPr="00046B0F" w:rsidRDefault="006D507A" w:rsidP="006D507A">
            <w:pPr>
              <w:ind w:right="-206"/>
              <w:rPr>
                <w:rFonts w:eastAsia="Arial Unicode MS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ΜΕΤΑΦΡΑΣΗ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Αφού λοιπόν έκαμαν αυτό'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κάλεσαν σε συνέλευση τους Κερκυραίους, (τους) είπαν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ότι αυτή τους η πράξη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ήταν </w:t>
            </w:r>
            <w:proofErr w:type="spellStart"/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ό,τι</w:t>
            </w:r>
            <w:proofErr w:type="spellEnd"/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το καλύτερο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δε θα υποδουλώνονταν με κανένα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τρόπο πια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από τους Αθηναίους,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στο εξής</w:t>
            </w: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μένοντας ουδέτεροι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κανέναν απ’ τους δυο</w:t>
            </w: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να μη δέχονται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παρά μόνο με ένα πλοίο,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ενώ πλοία σε μεγαλύτερο αριθμό</w:t>
            </w:r>
          </w:p>
          <w:p w:rsidR="006D507A" w:rsidRPr="006D507A" w:rsidRDefault="006D507A" w:rsidP="006D507A">
            <w:pPr>
              <w:ind w:right="-206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να τα θεωρούν εχθρικά.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αφού μίλησαν,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ανάγκασαν (τους Κερκυραίους)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να επικυρώσουν την πρότασή τους.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Στέλνουν επίσης και στην Αθήνα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πρέσβεις αμέσως</w:t>
            </w:r>
          </w:p>
          <w:p w:rsid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για να εξηγήσουν για όσα έγιναν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πω</w:t>
            </w: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ς ήταν συμφέροντα (για τους Αθη</w:t>
            </w: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ναίους)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να πείσουν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αυτούς που είχαν καταφύγει εκεί</w:t>
            </w:r>
          </w:p>
          <w:p w:rsidR="006D507A" w:rsidRPr="006D507A" w:rsidRDefault="006D507A" w:rsidP="006D507A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να μην προβαίνουν</w:t>
            </w: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σε καμιά εχθρική ενέργεια,</w:t>
            </w:r>
          </w:p>
          <w:p w:rsidR="006D507A" w:rsidRDefault="006D507A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για να μην υπάρξει</w:t>
            </w:r>
            <w:r w:rsid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D507A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καμιά τιμωρία (αντεκδίκηση).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Όταν λοιπόν ήρθαν (οι πρέσβεις στην Αθήνα),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αφού συνέλαβαν οι Αθηναίοι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τους πρέσβεις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ως υποκινητές στάσης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όσους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έπεισαν (οι πρέσβεις),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τους συγκέντρωσαν για ασφάλεια στην Αίγινα.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Στο μεταξύ όμως,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αφού ήρθε κορινθιακό πλοίο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Λακεδαιμόνιοι πρέσβεις,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αυτοί από τους Κερκυραίους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που ήταν κύριοι της πολιτικής κατά</w:t>
            </w: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στασης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κάνουν επίθεση κατά των δημοκρατικών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lastRenderedPageBreak/>
              <w:t>και τους νίκησαν σε μάχη.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όταν ήρθε η νύχτα,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οι δημοκρατικοί καταφεύγουν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στην ακρόπολη</w:t>
            </w: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στα ψηλά και οχυρά μέρη της πόλης</w:t>
            </w:r>
          </w:p>
          <w:p w:rsid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αφού συγκεντρώθηκαν εκεί</w:t>
            </w:r>
          </w:p>
          <w:p w:rsidR="00046B0F" w:rsidRPr="00046B0F" w:rsidRDefault="00046B0F" w:rsidP="00046B0F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εγκαταστάθηκαν</w:t>
            </w:r>
          </w:p>
          <w:p w:rsidR="00956CDB" w:rsidRDefault="00046B0F" w:rsidP="00956CDB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κατείχαν επίσης και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το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Υλλαϊκό</w:t>
            </w:r>
            <w:proofErr w:type="spellEnd"/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λιμάνι</w:t>
            </w:r>
          </w:p>
          <w:p w:rsidR="00956CDB" w:rsidRDefault="00956CDB" w:rsidP="00956CDB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οι άλλοι </w:t>
            </w:r>
            <w:r w:rsidR="00046B0F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κατέλαβαν και την αγορά, όπου ακριβώς κατοικούσαν οι περισσότεροι απ’ αυτούς, </w:t>
            </w:r>
          </w:p>
          <w:p w:rsidR="00046B0F" w:rsidRPr="00046B0F" w:rsidRDefault="00956CDB" w:rsidP="00956CDB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το λιμάνι</w:t>
            </w:r>
            <w:r w:rsidR="00046B0F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που ήταν κοντά σ’ αυτή και που βλέπει προς την (απέναντι) στεριά.</w:t>
            </w:r>
          </w:p>
          <w:p w:rsidR="00046B0F" w:rsidRPr="00046B0F" w:rsidRDefault="00956CDB" w:rsidP="00956CDB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Και την επόμενη μέρα, </w:t>
            </w:r>
            <w:r w:rsidR="00046B0F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είχαν μεταξύ τους λίγες προστριβές (</w:t>
            </w:r>
            <w:proofErr w:type="spellStart"/>
            <w:r w:rsidR="00046B0F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μικρ</w:t>
            </w:r>
            <w: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ο</w:t>
            </w:r>
            <w:r w:rsidR="00046B0F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επιθέσεις</w:t>
            </w:r>
            <w:proofErr w:type="spellEnd"/>
            <w:r w:rsidR="00046B0F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046B0F" w:rsidRPr="00046B0F" w:rsidRDefault="00046B0F" w:rsidP="00956CDB">
            <w:pPr>
              <w:ind w:right="-108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έσ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ελναν εδώ και κει 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ανθρώπους)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στα </w:t>
            </w:r>
            <w:r w:rsidR="00956CDB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χωράφια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οι δυο (παρατάξεις),</w:t>
            </w:r>
          </w:p>
          <w:p w:rsidR="00046B0F" w:rsidRPr="00046B0F" w:rsidRDefault="00046B0F" w:rsidP="00956CDB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καλώντας με το μέρος τους </w:t>
            </w:r>
            <w:proofErr w:type="spellStart"/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τους</w:t>
            </w:r>
            <w:proofErr w:type="spellEnd"/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δούλους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υποσχόμενοι (σ’ αυτούς) ελευθερία•</w:t>
            </w:r>
          </w:p>
          <w:p w:rsidR="00046B0F" w:rsidRPr="00046B0F" w:rsidRDefault="00046B0F" w:rsidP="00956CDB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και οι περισσότεροι από τους δούλους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πήγαν σύμμαχοι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στο πλευρό των δημοκρατικών,</w:t>
            </w:r>
          </w:p>
          <w:p w:rsidR="00046B0F" w:rsidRPr="00046B0F" w:rsidRDefault="00046B0F" w:rsidP="00956CDB">
            <w:pPr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ενώ </w:t>
            </w:r>
            <w:r w:rsidR="00956CDB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(πήγαν) με το μέρος των άλλων (των </w:t>
            </w:r>
            <w:r w:rsidR="00956CDB"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αντι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πάλων)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οχτακόσιοι μισθοφόροι</w:t>
            </w:r>
            <w:r w:rsidR="00956CDB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6B0F"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  <w:t>από τη στεριά</w:t>
            </w:r>
          </w:p>
          <w:p w:rsidR="00046B0F" w:rsidRPr="00046B0F" w:rsidRDefault="00046B0F" w:rsidP="00046B0F">
            <w:pPr>
              <w:ind w:left="360"/>
              <w:rPr>
                <w:rFonts w:eastAsia="Arial Unicode M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6D507A" w:rsidRPr="006D507A" w:rsidRDefault="006D507A" w:rsidP="006D507A">
      <w:pPr>
        <w:rPr>
          <w:rFonts w:eastAsia="Arial Unicode MS"/>
          <w:color w:val="333333"/>
          <w:sz w:val="20"/>
          <w:szCs w:val="20"/>
          <w:shd w:val="clear" w:color="auto" w:fill="FFFFFF"/>
        </w:rPr>
        <w:sectPr w:rsidR="006D507A" w:rsidRPr="006D507A" w:rsidSect="00956CDB">
          <w:type w:val="continuous"/>
          <w:pgSz w:w="8400" w:h="11900"/>
          <w:pgMar w:top="426" w:right="360" w:bottom="851" w:left="360" w:header="0" w:footer="3" w:gutter="0"/>
          <w:cols w:space="720"/>
          <w:noEndnote/>
          <w:docGrid w:linePitch="360"/>
        </w:sectPr>
      </w:pPr>
    </w:p>
    <w:p w:rsidR="006D507A" w:rsidRPr="006D507A" w:rsidRDefault="007F534B" w:rsidP="006D507A">
      <w:pPr>
        <w:rPr>
          <w:rFonts w:eastAsia="Arial Unicode MS"/>
          <w:color w:val="333333"/>
          <w:sz w:val="20"/>
          <w:szCs w:val="20"/>
          <w:shd w:val="clear" w:color="auto" w:fill="FFFFFF"/>
        </w:rPr>
      </w:pPr>
      <w:r w:rsidRPr="006D507A">
        <w:rPr>
          <w:rFonts w:eastAsia="Arial Unicode MS"/>
          <w:color w:val="333333"/>
          <w:sz w:val="20"/>
          <w:szCs w:val="20"/>
          <w:shd w:val="clear" w:color="auto" w:fill="FFFFFF"/>
        </w:rPr>
        <w:lastRenderedPageBreak/>
        <w:t>.</w:t>
      </w:r>
      <w:r w:rsidR="006D507A" w:rsidRPr="006D507A">
        <w:rPr>
          <w:rFonts w:eastAsia="Arial Unicode MS"/>
          <w:color w:val="333333"/>
          <w:sz w:val="20"/>
          <w:szCs w:val="20"/>
          <w:shd w:val="clear" w:color="auto" w:fill="FFFFFF"/>
        </w:rPr>
        <w:t xml:space="preserve"> </w:t>
      </w:r>
    </w:p>
    <w:sectPr w:rsidR="006D507A" w:rsidRPr="006D507A" w:rsidSect="006D507A">
      <w:type w:val="continuous"/>
      <w:pgSz w:w="8400" w:h="11900"/>
      <w:pgMar w:top="851" w:right="360" w:bottom="360" w:left="360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03" w:rsidRDefault="00983D03">
      <w:r>
        <w:separator/>
      </w:r>
    </w:p>
  </w:endnote>
  <w:endnote w:type="continuationSeparator" w:id="0">
    <w:p w:rsidR="00983D03" w:rsidRDefault="0098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03" w:rsidRDefault="00983D03">
      <w:r>
        <w:separator/>
      </w:r>
    </w:p>
  </w:footnote>
  <w:footnote w:type="continuationSeparator" w:id="0">
    <w:p w:rsidR="00983D03" w:rsidRDefault="0098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8E8"/>
    <w:multiLevelType w:val="multilevel"/>
    <w:tmpl w:val="227C59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94937"/>
    <w:multiLevelType w:val="multilevel"/>
    <w:tmpl w:val="1C740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F01BD"/>
    <w:multiLevelType w:val="hybridMultilevel"/>
    <w:tmpl w:val="8132F512"/>
    <w:lvl w:ilvl="0" w:tplc="44FAA7D8">
      <w:numFmt w:val="bullet"/>
      <w:lvlText w:val=""/>
      <w:lvlJc w:val="left"/>
      <w:pPr>
        <w:ind w:left="1080" w:hanging="720"/>
      </w:pPr>
      <w:rPr>
        <w:rFonts w:ascii="Symbol" w:eastAsia="Arial Unicode MS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53"/>
    <w:rsid w:val="00046B0F"/>
    <w:rsid w:val="0014361D"/>
    <w:rsid w:val="002B733B"/>
    <w:rsid w:val="002E35E9"/>
    <w:rsid w:val="003A1060"/>
    <w:rsid w:val="0041052D"/>
    <w:rsid w:val="00561432"/>
    <w:rsid w:val="00656521"/>
    <w:rsid w:val="006D507A"/>
    <w:rsid w:val="006F2937"/>
    <w:rsid w:val="007F534B"/>
    <w:rsid w:val="00870853"/>
    <w:rsid w:val="00956CDB"/>
    <w:rsid w:val="00983D03"/>
    <w:rsid w:val="00B8308A"/>
    <w:rsid w:val="00BE4126"/>
    <w:rsid w:val="00EF4533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4ptNotItalic">
    <w:name w:val="Body text (3) + 4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Footnote2">
    <w:name w:val="Footnote (2)_"/>
    <w:basedOn w:val="a0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285ptNotItalic">
    <w:name w:val="Footnote (2) + 8;5 pt;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9ptItalic">
    <w:name w:val="Footnote + 9 pt;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erorfooterSpacing1pt">
    <w:name w:val="Header or footer + Spacing 1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12ptNotBoldItalicSpacing3pt">
    <w:name w:val="Header or footer + 12 pt;Not Bold;Italic;Spacing 3 pt"/>
    <w:basedOn w:val="Headerorfooter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TimesNewRoman14ptNotBold">
    <w:name w:val="Header or footer + Times New Roman;14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85ptNotItalic">
    <w:name w:val="Body text (10) + 8;5 pt;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Bodytext1210ptScale100">
    <w:name w:val="Body text (12) + 10 pt;Scale 100%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Spacing0pt">
    <w:name w:val="Body text (5) + 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105ptSpacing0ptScale80">
    <w:name w:val="Body text (5) + 10;5 pt;Spacing 0 pt;Scale 80%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el-GR" w:eastAsia="el-GR" w:bidi="el-GR"/>
    </w:rPr>
  </w:style>
  <w:style w:type="character" w:customStyle="1" w:styleId="Bodytext212ptItalic">
    <w:name w:val="Body text (2) + 1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Verdana55ptBoldItalic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Verdana55ptBoldItalic0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8ptItalic">
    <w:name w:val="Table caption + 8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caption285ptNotItalic">
    <w:name w:val="Table caption (2) + 8;5 pt;Not Italic"/>
    <w:basedOn w:val="Tabl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10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ind w:hanging="340"/>
      <w:outlineLvl w:val="0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24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180" w:line="24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w w:val="80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59"/>
    <w:rsid w:val="006D5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4ptNotItalic">
    <w:name w:val="Body text (3) + 4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Footnote2">
    <w:name w:val="Footnote (2)_"/>
    <w:basedOn w:val="a0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285ptNotItalic">
    <w:name w:val="Footnote (2) + 8;5 pt;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9ptItalic">
    <w:name w:val="Footnote + 9 pt;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erorfooterSpacing1pt">
    <w:name w:val="Header or footer + Spacing 1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12ptNotBoldItalicSpacing3pt">
    <w:name w:val="Header or footer + 12 pt;Not Bold;Italic;Spacing 3 pt"/>
    <w:basedOn w:val="Headerorfooter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TimesNewRoman14ptNotBold">
    <w:name w:val="Header or footer + Times New Roman;14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85ptNotItalic">
    <w:name w:val="Body text (10) + 8;5 pt;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Bodytext1210ptScale100">
    <w:name w:val="Body text (12) + 10 pt;Scale 100%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Spacing0pt">
    <w:name w:val="Body text (5) + 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105ptSpacing0ptScale80">
    <w:name w:val="Body text (5) + 10;5 pt;Spacing 0 pt;Scale 80%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el-GR" w:eastAsia="el-GR" w:bidi="el-GR"/>
    </w:rPr>
  </w:style>
  <w:style w:type="character" w:customStyle="1" w:styleId="Bodytext212ptItalic">
    <w:name w:val="Body text (2) + 1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Verdana55ptBoldItalic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Verdana55ptBoldItalic0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8ptItalic">
    <w:name w:val="Table caption + 8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caption285ptNotItalic">
    <w:name w:val="Table caption (2) + 8;5 pt;Not Italic"/>
    <w:basedOn w:val="Tabl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10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ind w:hanging="340"/>
      <w:outlineLvl w:val="0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24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180" w:line="24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w w:val="80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59"/>
    <w:rsid w:val="006D5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C7BA-657F-490C-86EC-09624022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2024-09-29T09:03:00Z</dcterms:created>
  <dcterms:modified xsi:type="dcterms:W3CDTF">2024-09-29T09:46:00Z</dcterms:modified>
</cp:coreProperties>
</file>