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2C70" w14:textId="77777777" w:rsidR="00E32759" w:rsidRDefault="0073282C">
      <w:pPr>
        <w:ind w:left="360"/>
        <w:jc w:val="both"/>
        <w:rPr>
          <w:rFonts w:ascii="Palatino Linotype" w:hAnsi="Palatino Linotype"/>
          <w:b/>
          <w:sz w:val="26"/>
          <w:szCs w:val="26"/>
        </w:rPr>
      </w:pPr>
      <w:r>
        <w:rPr>
          <w:rFonts w:ascii="Palatino Linotype" w:hAnsi="Palatino Linotype"/>
          <w:b/>
          <w:sz w:val="26"/>
          <w:szCs w:val="26"/>
        </w:rPr>
        <w:t xml:space="preserve">ΑΔΙΔΑΚΤΟ ΚΕΙΜΕΝΟ Ξενοφώντος Ιέρων 8, 1-5. </w:t>
      </w:r>
    </w:p>
    <w:p w14:paraId="614F96E2" w14:textId="77777777" w:rsidR="00E32759" w:rsidRDefault="0073282C">
      <w:pPr>
        <w:ind w:left="360"/>
        <w:jc w:val="both"/>
        <w:rPr>
          <w:rFonts w:ascii="Palatino Linotype" w:hAnsi="Palatino Linotype"/>
          <w:sz w:val="24"/>
          <w:szCs w:val="24"/>
        </w:rPr>
      </w:pPr>
      <w:r>
        <w:rPr>
          <w:rFonts w:ascii="Palatino Linotype" w:hAnsi="Palatino Linotype"/>
          <w:sz w:val="24"/>
          <w:szCs w:val="24"/>
        </w:rPr>
        <w:t xml:space="preserve">Στο έργο του Ξενοφώντα «Ιέρων» το ομώνυμο πρόσωπο συζητά με τον ποιητή Σιμωνίδη σχετικά με την ευτυχία της ζωής των τυράννων και των απλών πολιτών. Στο συγκεκριμένο απόσπασμα ο Σιμωνίδης, χρησιμοποιώντας συγκεκριμένα παραδείγματα, συγκρίνει τη ζωή των τυράννων με αυτή των απλών πολιτών. </w:t>
      </w:r>
    </w:p>
    <w:p w14:paraId="455C3FE8" w14:textId="2C860598" w:rsidR="00E32759" w:rsidRDefault="007B009C">
      <w:pPr>
        <w:ind w:left="360"/>
        <w:jc w:val="both"/>
        <w:rPr>
          <w:rFonts w:ascii="Palatino Linotype" w:hAnsi="Palatino Linotype"/>
          <w:sz w:val="26"/>
          <w:szCs w:val="26"/>
        </w:rPr>
      </w:pPr>
      <w:r>
        <w:rPr>
          <w:rFonts w:ascii="Palatino Linotype" w:hAnsi="Palatino Linotype"/>
          <w:sz w:val="26"/>
          <w:szCs w:val="26"/>
        </w:rPr>
        <w:t>…………………………………………………………………………………………………</w:t>
      </w:r>
    </w:p>
    <w:p w14:paraId="7F0C7F05" w14:textId="77777777" w:rsidR="00E32759" w:rsidRDefault="0073282C" w:rsidP="007B009C">
      <w:pPr>
        <w:spacing w:after="240" w:line="250" w:lineRule="auto"/>
        <w:ind w:left="357"/>
        <w:jc w:val="both"/>
        <w:rPr>
          <w:rFonts w:ascii="Palatino Linotype" w:hAnsi="Palatino Linotype"/>
          <w:sz w:val="26"/>
          <w:szCs w:val="26"/>
        </w:rPr>
      </w:pPr>
      <w:r>
        <w:rPr>
          <w:rFonts w:ascii="Palatino Linotype" w:hAnsi="Palatino Linotype"/>
          <w:sz w:val="26"/>
          <w:szCs w:val="26"/>
        </w:rPr>
        <w:t xml:space="preserve">Καὶ ὁ Σιμωνίδης ὑπολαβὼν εἶπεν· Ἀλλὰ τὸ μὲν νῦν, ὦ Ἱέρων, ἀθύμως ἔχειν σε πρὸς </w:t>
      </w:r>
    </w:p>
    <w:p w14:paraId="1D71D78F" w14:textId="77777777" w:rsidR="00E32759" w:rsidRDefault="0073282C" w:rsidP="007B009C">
      <w:pPr>
        <w:spacing w:after="240" w:line="250" w:lineRule="auto"/>
        <w:ind w:left="357"/>
        <w:jc w:val="both"/>
      </w:pPr>
      <w:r>
        <w:rPr>
          <w:rFonts w:ascii="Palatino Linotype" w:hAnsi="Palatino Linotype"/>
          <w:sz w:val="26"/>
          <w:szCs w:val="26"/>
        </w:rPr>
        <w:t xml:space="preserve">τὴν τυραννίδα οὐ θαυμάζω, ἐπείπερ </w:t>
      </w:r>
      <w:r>
        <w:rPr>
          <w:rFonts w:ascii="Palatino Linotype" w:hAnsi="Palatino Linotype"/>
          <w:b/>
          <w:bCs/>
          <w:sz w:val="26"/>
          <w:szCs w:val="26"/>
          <w:u w:val="thick"/>
        </w:rPr>
        <w:t>ἐπιθυμῶν</w:t>
      </w:r>
      <w:r>
        <w:rPr>
          <w:rFonts w:ascii="Palatino Linotype" w:hAnsi="Palatino Linotype"/>
          <w:sz w:val="26"/>
          <w:szCs w:val="26"/>
        </w:rPr>
        <w:t xml:space="preserve"> φιλεῖσθαι ὑπ' ἀνθρώπων ἐμποδών </w:t>
      </w:r>
    </w:p>
    <w:p w14:paraId="33673C6D" w14:textId="77777777" w:rsidR="00E32759" w:rsidRDefault="0073282C" w:rsidP="007B009C">
      <w:pPr>
        <w:spacing w:after="240" w:line="250" w:lineRule="auto"/>
        <w:ind w:left="357"/>
        <w:jc w:val="both"/>
        <w:rPr>
          <w:rFonts w:ascii="Palatino Linotype" w:hAnsi="Palatino Linotype"/>
          <w:sz w:val="26"/>
          <w:szCs w:val="26"/>
        </w:rPr>
      </w:pPr>
      <w:r>
        <w:rPr>
          <w:rFonts w:ascii="Palatino Linotype" w:hAnsi="Palatino Linotype"/>
          <w:sz w:val="26"/>
          <w:szCs w:val="26"/>
        </w:rPr>
        <w:t xml:space="preserve">σοι τούτου νομίζεις αὐτὴν εἶναι. ἐγὼ μέντοι ἔχειν μοι δοκῶ διδάξαι σε ὡς τὸ ἄρχειν </w:t>
      </w:r>
    </w:p>
    <w:p w14:paraId="1A85F346" w14:textId="77777777" w:rsidR="00E32759" w:rsidRDefault="0073282C" w:rsidP="007B009C">
      <w:pPr>
        <w:spacing w:after="240" w:line="250" w:lineRule="auto"/>
        <w:ind w:left="357"/>
        <w:jc w:val="both"/>
      </w:pPr>
      <w:r>
        <w:rPr>
          <w:rFonts w:ascii="Palatino Linotype" w:hAnsi="Palatino Linotype"/>
          <w:sz w:val="26"/>
          <w:szCs w:val="26"/>
        </w:rPr>
        <w:t xml:space="preserve">οὐδὲν ἀποκωλύει τοῦ φιλεῖσθαι, ἀλλὰ καὶ πλεονεκτεῖ γε </w:t>
      </w:r>
      <w:r>
        <w:rPr>
          <w:rFonts w:ascii="Palatino Linotype" w:hAnsi="Palatino Linotype"/>
          <w:b/>
          <w:bCs/>
          <w:sz w:val="26"/>
          <w:szCs w:val="26"/>
          <w:u w:val="thick"/>
        </w:rPr>
        <w:t>τῆς ἰδιωτείας</w:t>
      </w:r>
      <w:r>
        <w:rPr>
          <w:rFonts w:ascii="Palatino Linotype" w:hAnsi="Palatino Linotype"/>
          <w:sz w:val="26"/>
          <w:szCs w:val="26"/>
        </w:rPr>
        <w:t xml:space="preserve">. </w:t>
      </w:r>
    </w:p>
    <w:p w14:paraId="1FD27775" w14:textId="77777777" w:rsidR="00E32759" w:rsidRDefault="0073282C" w:rsidP="007B009C">
      <w:pPr>
        <w:spacing w:after="240" w:line="250" w:lineRule="auto"/>
        <w:ind w:left="357"/>
        <w:jc w:val="both"/>
        <w:rPr>
          <w:rFonts w:ascii="Palatino Linotype" w:hAnsi="Palatino Linotype"/>
          <w:sz w:val="26"/>
          <w:szCs w:val="26"/>
        </w:rPr>
      </w:pPr>
      <w:r>
        <w:rPr>
          <w:rFonts w:ascii="Palatino Linotype" w:hAnsi="Palatino Linotype"/>
          <w:sz w:val="26"/>
          <w:szCs w:val="26"/>
        </w:rPr>
        <w:t xml:space="preserve">ἐπισκοποῦντες δὲ αὐτὸ εἰ οὕτως ἔχει μήπω ἐκεῖνο σκοπῶμεν, εἰ διὰ τὸ μεῖζον </w:t>
      </w:r>
    </w:p>
    <w:p w14:paraId="683D91BA" w14:textId="77777777" w:rsidR="00E32759" w:rsidRDefault="0073282C" w:rsidP="007B009C">
      <w:pPr>
        <w:spacing w:after="240" w:line="250" w:lineRule="auto"/>
        <w:ind w:left="357"/>
        <w:jc w:val="both"/>
      </w:pPr>
      <w:r>
        <w:rPr>
          <w:rFonts w:ascii="Palatino Linotype" w:hAnsi="Palatino Linotype"/>
          <w:sz w:val="26"/>
          <w:szCs w:val="26"/>
        </w:rPr>
        <w:t xml:space="preserve">δύνασθαι ὁ ἄρχων καὶ χαρίζεσθαι </w:t>
      </w:r>
      <w:r>
        <w:rPr>
          <w:rFonts w:ascii="Palatino Linotype" w:hAnsi="Palatino Linotype"/>
          <w:b/>
          <w:bCs/>
          <w:sz w:val="26"/>
          <w:szCs w:val="26"/>
          <w:u w:val="thick"/>
        </w:rPr>
        <w:t>πλείω</w:t>
      </w:r>
      <w:r>
        <w:rPr>
          <w:rFonts w:ascii="Palatino Linotype" w:hAnsi="Palatino Linotype"/>
          <w:sz w:val="26"/>
          <w:szCs w:val="26"/>
        </w:rPr>
        <w:t xml:space="preserve"> δύναιτ' ἄν, ἀλλ' ἂν τὰ ὅμοια ποιῶσιν ὅ τε </w:t>
      </w:r>
    </w:p>
    <w:p w14:paraId="1D0C7EB0" w14:textId="77777777" w:rsidR="00E32759" w:rsidRDefault="0073282C" w:rsidP="007B009C">
      <w:pPr>
        <w:spacing w:after="240" w:line="250" w:lineRule="auto"/>
        <w:ind w:left="357"/>
        <w:jc w:val="both"/>
      </w:pPr>
      <w:r>
        <w:rPr>
          <w:rFonts w:ascii="Palatino Linotype" w:hAnsi="Palatino Linotype"/>
          <w:sz w:val="26"/>
          <w:szCs w:val="26"/>
        </w:rPr>
        <w:t xml:space="preserve">ἰδιώτης καὶ ὁ τύραννος, ἐννόει πότερος μείζω </w:t>
      </w:r>
      <w:r>
        <w:rPr>
          <w:rFonts w:ascii="Palatino Linotype" w:hAnsi="Palatino Linotype"/>
          <w:b/>
          <w:bCs/>
          <w:sz w:val="26"/>
          <w:szCs w:val="26"/>
          <w:u w:val="thick"/>
        </w:rPr>
        <w:t>ἀπὸ τῶν ἴσων</w:t>
      </w:r>
      <w:r>
        <w:rPr>
          <w:rFonts w:ascii="Palatino Linotype" w:hAnsi="Palatino Linotype"/>
          <w:sz w:val="26"/>
          <w:szCs w:val="26"/>
        </w:rPr>
        <w:t xml:space="preserve"> κτᾶται χάριν. ἄρξομαι </w:t>
      </w:r>
    </w:p>
    <w:p w14:paraId="0364F1EB" w14:textId="77777777" w:rsidR="00E32759" w:rsidRDefault="0073282C" w:rsidP="007B009C">
      <w:pPr>
        <w:spacing w:after="240" w:line="250" w:lineRule="auto"/>
        <w:ind w:left="357"/>
        <w:jc w:val="both"/>
      </w:pPr>
      <w:r>
        <w:rPr>
          <w:rFonts w:ascii="Palatino Linotype" w:hAnsi="Palatino Linotype"/>
          <w:sz w:val="26"/>
          <w:szCs w:val="26"/>
        </w:rPr>
        <w:t xml:space="preserve">δέ </w:t>
      </w:r>
      <w:r>
        <w:rPr>
          <w:rFonts w:ascii="Palatino Linotype" w:hAnsi="Palatino Linotype"/>
          <w:b/>
          <w:bCs/>
          <w:sz w:val="26"/>
          <w:szCs w:val="26"/>
          <w:u w:val="thick"/>
        </w:rPr>
        <w:t>σοι</w:t>
      </w:r>
      <w:r>
        <w:rPr>
          <w:rFonts w:ascii="Palatino Linotype" w:hAnsi="Palatino Linotype"/>
          <w:sz w:val="26"/>
          <w:szCs w:val="26"/>
        </w:rPr>
        <w:t xml:space="preserve"> ἀπὸ τῶν μικροτάτων παραδειγμάτων. ἰδὼν γὰρ πρῶτον προσειπάτω τινὰ </w:t>
      </w:r>
    </w:p>
    <w:p w14:paraId="52A17EE4" w14:textId="77777777" w:rsidR="00E32759" w:rsidRDefault="0073282C" w:rsidP="007B009C">
      <w:pPr>
        <w:spacing w:after="240" w:line="250" w:lineRule="auto"/>
        <w:ind w:left="357"/>
        <w:jc w:val="both"/>
      </w:pPr>
      <w:r>
        <w:rPr>
          <w:rFonts w:ascii="Palatino Linotype" w:hAnsi="Palatino Linotype"/>
          <w:sz w:val="26"/>
          <w:szCs w:val="26"/>
        </w:rPr>
        <w:t xml:space="preserve">φιλικῶς ὅ τε ἄρχων καὶ </w:t>
      </w:r>
      <w:r>
        <w:rPr>
          <w:rFonts w:ascii="Palatino Linotype" w:hAnsi="Palatino Linotype"/>
          <w:b/>
          <w:bCs/>
          <w:sz w:val="26"/>
          <w:szCs w:val="26"/>
          <w:u w:val="thick"/>
        </w:rPr>
        <w:t>ὁ ἰδιώτης·</w:t>
      </w:r>
      <w:r>
        <w:rPr>
          <w:rFonts w:ascii="Palatino Linotype" w:hAnsi="Palatino Linotype"/>
          <w:sz w:val="26"/>
          <w:szCs w:val="26"/>
        </w:rPr>
        <w:t xml:space="preserve"> ἐν τούτῳ τὴν </w:t>
      </w:r>
      <w:r>
        <w:rPr>
          <w:rFonts w:ascii="Palatino Linotype" w:hAnsi="Palatino Linotype"/>
          <w:b/>
          <w:bCs/>
          <w:sz w:val="26"/>
          <w:szCs w:val="26"/>
          <w:u w:val="thick"/>
        </w:rPr>
        <w:t>ποτέρου</w:t>
      </w:r>
      <w:r>
        <w:rPr>
          <w:rFonts w:ascii="Palatino Linotype" w:hAnsi="Palatino Linotype"/>
          <w:sz w:val="26"/>
          <w:szCs w:val="26"/>
        </w:rPr>
        <w:t xml:space="preserve"> πρόσρησιν μᾶλλον </w:t>
      </w:r>
    </w:p>
    <w:p w14:paraId="188DC55A" w14:textId="77777777" w:rsidR="00E32759" w:rsidRDefault="0073282C" w:rsidP="007B009C">
      <w:pPr>
        <w:spacing w:after="240" w:line="250" w:lineRule="auto"/>
        <w:ind w:left="357"/>
        <w:jc w:val="both"/>
        <w:rPr>
          <w:rFonts w:ascii="Palatino Linotype" w:hAnsi="Palatino Linotype"/>
          <w:sz w:val="26"/>
          <w:szCs w:val="26"/>
        </w:rPr>
      </w:pPr>
      <w:r>
        <w:rPr>
          <w:rFonts w:ascii="Palatino Linotype" w:hAnsi="Palatino Linotype"/>
          <w:sz w:val="26"/>
          <w:szCs w:val="26"/>
        </w:rPr>
        <w:t xml:space="preserve">εὐφραίνειν τὸν ἀκούσαντα νομίζεις; ἴθι δὴ ἐπαινεσάντων ἀμφότεροι τὸν αὐτόν· </w:t>
      </w:r>
    </w:p>
    <w:p w14:paraId="11D8BCFA" w14:textId="77777777" w:rsidR="00E32759" w:rsidRDefault="0073282C" w:rsidP="007B009C">
      <w:pPr>
        <w:spacing w:after="240" w:line="250" w:lineRule="auto"/>
        <w:ind w:left="357"/>
        <w:jc w:val="both"/>
        <w:rPr>
          <w:rFonts w:ascii="Palatino Linotype" w:hAnsi="Palatino Linotype"/>
          <w:sz w:val="26"/>
          <w:szCs w:val="26"/>
        </w:rPr>
      </w:pPr>
      <w:r>
        <w:rPr>
          <w:rFonts w:ascii="Palatino Linotype" w:hAnsi="Palatino Linotype"/>
          <w:sz w:val="26"/>
          <w:szCs w:val="26"/>
        </w:rPr>
        <w:t xml:space="preserve">τὸν ποτέρου δοκεῖς ἔπαινον ἐξικνεῖσθαι μᾶλλον εἰς εὐφροσύνην; θύσας δὲ </w:t>
      </w:r>
    </w:p>
    <w:p w14:paraId="42D68DE6" w14:textId="77777777" w:rsidR="00E32759" w:rsidRDefault="0073282C" w:rsidP="007B009C">
      <w:pPr>
        <w:spacing w:after="240" w:line="250" w:lineRule="auto"/>
        <w:ind w:left="357"/>
        <w:jc w:val="both"/>
      </w:pPr>
      <w:r>
        <w:rPr>
          <w:rFonts w:ascii="Palatino Linotype" w:hAnsi="Palatino Linotype"/>
          <w:sz w:val="26"/>
          <w:szCs w:val="26"/>
        </w:rPr>
        <w:t xml:space="preserve">τιμησάτω ἑκάτερος· τὴν παρὰ ποτέρου τιμὴν μείζονος ἂν </w:t>
      </w:r>
      <w:r>
        <w:rPr>
          <w:rFonts w:ascii="Palatino Linotype" w:hAnsi="Palatino Linotype"/>
          <w:b/>
          <w:bCs/>
          <w:sz w:val="26"/>
          <w:szCs w:val="26"/>
          <w:u w:val="thick"/>
        </w:rPr>
        <w:t>χάριτος</w:t>
      </w:r>
      <w:r>
        <w:rPr>
          <w:rFonts w:ascii="Palatino Linotype" w:hAnsi="Palatino Linotype"/>
          <w:sz w:val="26"/>
          <w:szCs w:val="26"/>
        </w:rPr>
        <w:t xml:space="preserve"> δοκεῖς </w:t>
      </w:r>
    </w:p>
    <w:p w14:paraId="3C0E8A8B" w14:textId="77777777" w:rsidR="00E32759" w:rsidRDefault="0073282C" w:rsidP="007B009C">
      <w:pPr>
        <w:spacing w:after="240" w:line="250" w:lineRule="auto"/>
        <w:ind w:left="357"/>
        <w:jc w:val="both"/>
        <w:rPr>
          <w:rFonts w:ascii="Palatino Linotype" w:hAnsi="Palatino Linotype"/>
          <w:sz w:val="26"/>
          <w:szCs w:val="26"/>
        </w:rPr>
      </w:pPr>
      <w:r>
        <w:rPr>
          <w:rFonts w:ascii="Palatino Linotype" w:hAnsi="Palatino Linotype"/>
          <w:sz w:val="26"/>
          <w:szCs w:val="26"/>
        </w:rPr>
        <w:t xml:space="preserve">τυγχάνειν; κάμνοντα θεραπευσάτωσαν ὁμοίως· οὐκοῦν τοῦτο σαφὲς ὅτι αἱ ἀπὸ </w:t>
      </w:r>
    </w:p>
    <w:p w14:paraId="14E5D61C" w14:textId="77777777" w:rsidR="00E32759" w:rsidRDefault="0073282C" w:rsidP="007B009C">
      <w:pPr>
        <w:spacing w:after="240" w:line="250" w:lineRule="auto"/>
        <w:ind w:left="357"/>
        <w:jc w:val="both"/>
        <w:rPr>
          <w:rFonts w:ascii="Palatino Linotype" w:hAnsi="Palatino Linotype"/>
          <w:sz w:val="26"/>
          <w:szCs w:val="26"/>
        </w:rPr>
      </w:pPr>
      <w:r>
        <w:rPr>
          <w:rFonts w:ascii="Palatino Linotype" w:hAnsi="Palatino Linotype"/>
          <w:sz w:val="26"/>
          <w:szCs w:val="26"/>
        </w:rPr>
        <w:t xml:space="preserve">τῶν δυνατωτάτων θεραπεῖαι καὶ χαρὰν ἐμποιοῦσι μεγίστην; δότωσαν δὴ τὰ ἴσα: </w:t>
      </w:r>
    </w:p>
    <w:p w14:paraId="50539AF5" w14:textId="77777777" w:rsidR="00E32759" w:rsidRDefault="0073282C" w:rsidP="007B009C">
      <w:pPr>
        <w:spacing w:after="240" w:line="250" w:lineRule="auto"/>
        <w:ind w:left="357"/>
        <w:jc w:val="both"/>
      </w:pPr>
      <w:r>
        <w:rPr>
          <w:rFonts w:ascii="Palatino Linotype" w:hAnsi="Palatino Linotype"/>
          <w:sz w:val="26"/>
          <w:szCs w:val="26"/>
        </w:rPr>
        <w:t xml:space="preserve">οὐ καὶ </w:t>
      </w:r>
      <w:r>
        <w:rPr>
          <w:rFonts w:ascii="Palatino Linotype" w:hAnsi="Palatino Linotype"/>
          <w:b/>
          <w:bCs/>
          <w:sz w:val="26"/>
          <w:szCs w:val="26"/>
          <w:u w:val="thick"/>
        </w:rPr>
        <w:t>ἐν τούτῳ</w:t>
      </w:r>
      <w:r>
        <w:rPr>
          <w:rFonts w:ascii="Palatino Linotype" w:hAnsi="Palatino Linotype"/>
          <w:sz w:val="26"/>
          <w:szCs w:val="26"/>
        </w:rPr>
        <w:t xml:space="preserve"> σαφὲς ὅτι αἱ ἀπὸ τῶν δυνατωτάτων ἡμίσειαι χάριτες πλέον </w:t>
      </w:r>
      <w:r w:rsidRPr="0073282C">
        <w:rPr>
          <w:rFonts w:ascii="Palatino Linotype" w:hAnsi="Palatino Linotype"/>
          <w:b/>
          <w:bCs/>
          <w:sz w:val="26"/>
          <w:szCs w:val="26"/>
          <w:u w:val="thick"/>
        </w:rPr>
        <w:t>ἢ</w:t>
      </w:r>
      <w:r>
        <w:rPr>
          <w:rFonts w:ascii="Palatino Linotype" w:hAnsi="Palatino Linotype"/>
          <w:b/>
          <w:bCs/>
          <w:sz w:val="26"/>
          <w:szCs w:val="26"/>
        </w:rPr>
        <w:t xml:space="preserve"> </w:t>
      </w:r>
    </w:p>
    <w:p w14:paraId="326C77FB" w14:textId="77777777" w:rsidR="00E32759" w:rsidRDefault="0073282C" w:rsidP="007B009C">
      <w:pPr>
        <w:spacing w:after="240" w:line="250" w:lineRule="auto"/>
        <w:ind w:left="357"/>
        <w:jc w:val="both"/>
      </w:pPr>
      <w:r w:rsidRPr="0073282C">
        <w:rPr>
          <w:rFonts w:ascii="Palatino Linotype" w:hAnsi="Palatino Linotype"/>
          <w:b/>
          <w:bCs/>
          <w:sz w:val="26"/>
          <w:szCs w:val="26"/>
          <w:u w:val="thick"/>
        </w:rPr>
        <w:t>ὅλον</w:t>
      </w:r>
      <w:r>
        <w:rPr>
          <w:rFonts w:ascii="Palatino Linotype" w:hAnsi="Palatino Linotype"/>
          <w:sz w:val="26"/>
          <w:szCs w:val="26"/>
        </w:rPr>
        <w:t xml:space="preserve"> τὸ παρὰ τοῦ ἰδιώτου δώρημα δύνανται;</w:t>
      </w:r>
    </w:p>
    <w:p w14:paraId="6AE6C652" w14:textId="77777777" w:rsidR="00E32759" w:rsidRDefault="0073282C">
      <w:pPr>
        <w:spacing w:after="360" w:line="251" w:lineRule="auto"/>
        <w:ind w:left="357"/>
        <w:jc w:val="both"/>
      </w:pPr>
      <w:r>
        <w:rPr>
          <w:rFonts w:ascii="Palatino Linotype" w:hAnsi="Palatino Linotype"/>
          <w:b/>
          <w:sz w:val="26"/>
          <w:szCs w:val="26"/>
          <w:u w:val="single"/>
        </w:rPr>
        <w:t>Παρατηρήσεις</w:t>
      </w:r>
      <w:r>
        <w:t xml:space="preserve"> </w:t>
      </w:r>
    </w:p>
    <w:p w14:paraId="32531C6B" w14:textId="77777777" w:rsidR="00E32759" w:rsidRDefault="0073282C" w:rsidP="007B009C">
      <w:pPr>
        <w:pStyle w:val="a3"/>
        <w:numPr>
          <w:ilvl w:val="0"/>
          <w:numId w:val="1"/>
        </w:numPr>
        <w:spacing w:after="120" w:line="250" w:lineRule="auto"/>
        <w:ind w:left="714" w:hanging="357"/>
        <w:jc w:val="both"/>
      </w:pPr>
      <w:r>
        <w:rPr>
          <w:rFonts w:ascii="Palatino Linotype" w:hAnsi="Palatino Linotype"/>
          <w:sz w:val="26"/>
          <w:szCs w:val="26"/>
        </w:rPr>
        <w:t xml:space="preserve">Να μεταφράσετε στη νεοελληνική γλώσσα το χωρίο του αδίδακτου κειμένου: «ἴθι δὴ ἐπαινεσάντων … καὶ χαρὰν ἐμποιοῦσι μεγίστην;» </w:t>
      </w:r>
      <w:r>
        <w:rPr>
          <w:rFonts w:ascii="Palatino Linotype" w:hAnsi="Palatino Linotype"/>
          <w:b/>
          <w:sz w:val="26"/>
          <w:szCs w:val="26"/>
        </w:rPr>
        <w:t xml:space="preserve"> </w:t>
      </w:r>
    </w:p>
    <w:p w14:paraId="39760C9D" w14:textId="70A3CA66" w:rsidR="00E32759" w:rsidRDefault="0073282C">
      <w:pPr>
        <w:pStyle w:val="a3"/>
        <w:numPr>
          <w:ilvl w:val="0"/>
          <w:numId w:val="1"/>
        </w:numPr>
        <w:jc w:val="both"/>
      </w:pPr>
      <w:r>
        <w:rPr>
          <w:rFonts w:ascii="Palatino Linotype" w:hAnsi="Palatino Linotype"/>
          <w:sz w:val="26"/>
          <w:szCs w:val="26"/>
        </w:rPr>
        <w:t xml:space="preserve">Ποιος βίος υπερέχει, σύμφωνα με τον Σιμωνίδη; Να αναφέρετε </w:t>
      </w:r>
      <w:r w:rsidR="003101FF">
        <w:rPr>
          <w:rFonts w:ascii="Palatino Linotype" w:hAnsi="Palatino Linotype"/>
          <w:sz w:val="26"/>
          <w:szCs w:val="26"/>
        </w:rPr>
        <w:t>τρία</w:t>
      </w:r>
      <w:r w:rsidR="00AF450F" w:rsidRPr="00AF450F">
        <w:rPr>
          <w:rFonts w:ascii="Palatino Linotype" w:hAnsi="Palatino Linotype"/>
          <w:sz w:val="26"/>
          <w:szCs w:val="26"/>
        </w:rPr>
        <w:t xml:space="preserve"> (3</w:t>
      </w:r>
      <w:r w:rsidR="00AF450F">
        <w:rPr>
          <w:rFonts w:ascii="Palatino Linotype" w:hAnsi="Palatino Linotype"/>
          <w:sz w:val="26"/>
          <w:szCs w:val="26"/>
          <w:lang w:val="en-GB"/>
        </w:rPr>
        <w:t>)</w:t>
      </w:r>
      <w:r>
        <w:rPr>
          <w:rFonts w:ascii="Palatino Linotype" w:hAnsi="Palatino Linotype"/>
          <w:sz w:val="26"/>
          <w:szCs w:val="26"/>
        </w:rPr>
        <w:t xml:space="preserve"> παραδείγματα με τα οποία προσπαθεί να υποστηρίξει την άποψή του. </w:t>
      </w:r>
      <w:r>
        <w:rPr>
          <w:rFonts w:ascii="Palatino Linotype" w:hAnsi="Palatino Linotype"/>
          <w:b/>
          <w:sz w:val="26"/>
          <w:szCs w:val="26"/>
        </w:rPr>
        <w:t xml:space="preserve"> </w:t>
      </w:r>
    </w:p>
    <w:p w14:paraId="00CEB16A" w14:textId="77777777" w:rsidR="00E32759" w:rsidRDefault="00E32759">
      <w:pPr>
        <w:ind w:left="360"/>
        <w:jc w:val="both"/>
      </w:pPr>
    </w:p>
    <w:p w14:paraId="7CA2EF7A" w14:textId="77777777" w:rsidR="00E32759" w:rsidRPr="0073282C" w:rsidRDefault="0073282C">
      <w:pPr>
        <w:jc w:val="both"/>
        <w:rPr>
          <w:rFonts w:ascii="Palatino Linotype" w:hAnsi="Palatino Linotype"/>
          <w:sz w:val="26"/>
          <w:szCs w:val="26"/>
        </w:rPr>
      </w:pPr>
      <w:r w:rsidRPr="0073282C">
        <w:rPr>
          <w:rFonts w:ascii="Palatino Linotype" w:hAnsi="Palatino Linotype"/>
          <w:sz w:val="26"/>
          <w:szCs w:val="26"/>
        </w:rPr>
        <w:lastRenderedPageBreak/>
        <w:t xml:space="preserve">3) Στα παρακάτω αποσπάσματα να γίνουν οι εξής μετατροπές: </w:t>
      </w:r>
    </w:p>
    <w:p w14:paraId="11CA0875" w14:textId="77777777" w:rsidR="00E32759" w:rsidRPr="0073282C" w:rsidRDefault="0073282C" w:rsidP="007B009C">
      <w:pPr>
        <w:pStyle w:val="a3"/>
        <w:numPr>
          <w:ilvl w:val="0"/>
          <w:numId w:val="2"/>
        </w:numPr>
        <w:spacing w:line="360" w:lineRule="auto"/>
        <w:ind w:left="360"/>
        <w:jc w:val="both"/>
        <w:rPr>
          <w:rFonts w:ascii="Palatino Linotype" w:hAnsi="Palatino Linotype"/>
          <w:sz w:val="26"/>
          <w:szCs w:val="26"/>
        </w:rPr>
      </w:pPr>
      <w:r w:rsidRPr="0073282C">
        <w:rPr>
          <w:rFonts w:ascii="Palatino Linotype" w:hAnsi="Palatino Linotype"/>
          <w:sz w:val="26"/>
          <w:szCs w:val="26"/>
        </w:rPr>
        <w:t xml:space="preserve">εἰ διὰ τὸ μεῖζον δύνασθαι ὁ ἄρχων καὶ χαρίζεσθαι πλείω δύναιτ' ἄν, ἀλλ' ἂν τὰ ὅμοια ποιῶσιν ὅ τε ἰδιώτης καὶ ὁ τύραννος, ἐννόει πότερος μείζω ἀπὸ τῶν ἴσων κτᾶται χάριν: να εντοπίσετε τα επίθετα και τα επιρρήματα που βρίσκονται σε συγκριτικό ή υπερθετικό βαθμό και να τα μετατρέψετε σε θετικό βαθμό. </w:t>
      </w:r>
    </w:p>
    <w:p w14:paraId="0EB32661" w14:textId="77777777" w:rsidR="00E32759" w:rsidRPr="0073282C" w:rsidRDefault="0073282C" w:rsidP="007B009C">
      <w:pPr>
        <w:pStyle w:val="a3"/>
        <w:numPr>
          <w:ilvl w:val="0"/>
          <w:numId w:val="2"/>
        </w:numPr>
        <w:spacing w:line="360" w:lineRule="auto"/>
        <w:ind w:left="360"/>
        <w:jc w:val="both"/>
        <w:rPr>
          <w:rFonts w:ascii="Palatino Linotype" w:hAnsi="Palatino Linotype"/>
          <w:sz w:val="26"/>
          <w:szCs w:val="26"/>
        </w:rPr>
      </w:pPr>
      <w:r w:rsidRPr="0073282C">
        <w:rPr>
          <w:rFonts w:ascii="Palatino Linotype" w:hAnsi="Palatino Linotype"/>
          <w:sz w:val="26"/>
          <w:szCs w:val="26"/>
        </w:rPr>
        <w:t xml:space="preserve">ἰδὼν γὰρ πρῶτον προσειπάτω τινὰ φιλικῶς ὅ τε ἄρχων καὶ ὁ ἰδιώτης: να μετασχηματιστούν όλοι οι κλιτοί τύποι στον πληθυντικό. </w:t>
      </w:r>
    </w:p>
    <w:p w14:paraId="09D421B8" w14:textId="77777777" w:rsidR="00E32759" w:rsidRPr="0073282C" w:rsidRDefault="0073282C" w:rsidP="007B009C">
      <w:pPr>
        <w:pStyle w:val="a3"/>
        <w:numPr>
          <w:ilvl w:val="0"/>
          <w:numId w:val="2"/>
        </w:numPr>
        <w:spacing w:line="360" w:lineRule="auto"/>
        <w:ind w:left="360"/>
        <w:jc w:val="both"/>
        <w:rPr>
          <w:rFonts w:ascii="Palatino Linotype" w:hAnsi="Palatino Linotype"/>
          <w:sz w:val="26"/>
          <w:szCs w:val="26"/>
        </w:rPr>
      </w:pPr>
      <w:r w:rsidRPr="0073282C">
        <w:rPr>
          <w:rFonts w:ascii="Palatino Linotype" w:hAnsi="Palatino Linotype"/>
          <w:sz w:val="26"/>
          <w:szCs w:val="26"/>
        </w:rPr>
        <w:t xml:space="preserve">ὡς τὸ ἄρχειν οὐδὲν ἀποκωλύει τοῦ φιλεῖσθαι, ἀλλὰ καὶ πλεονεκτεῖ γε τῆς ἰδιωτείας: να μετατρέψετε τα ρήματα σε παρατατικό.  </w:t>
      </w:r>
    </w:p>
    <w:p w14:paraId="2A1E5873" w14:textId="77777777" w:rsidR="00E32759" w:rsidRPr="0073282C" w:rsidRDefault="0073282C" w:rsidP="007B009C">
      <w:pPr>
        <w:spacing w:line="360" w:lineRule="auto"/>
        <w:jc w:val="both"/>
        <w:rPr>
          <w:rFonts w:ascii="Palatino Linotype" w:hAnsi="Palatino Linotype"/>
          <w:sz w:val="26"/>
          <w:szCs w:val="26"/>
        </w:rPr>
      </w:pPr>
      <w:r w:rsidRPr="0073282C">
        <w:rPr>
          <w:rFonts w:ascii="Palatino Linotype" w:hAnsi="Palatino Linotype"/>
          <w:sz w:val="26"/>
          <w:szCs w:val="26"/>
        </w:rPr>
        <w:t xml:space="preserve">4) α. ἐν τούτῳ τὴν ποτέρου πρόσρησιν μᾶλλον εὐφραίνειν τὸν ἀκούσαντα νομίζεις; ἴθι δὴ ἐπαινεσάντων ἀμφότεροι τὸν αὐτόν· τὸν ποτέρου δοκεῖς ἔπαινον ἐξικνεῖσθαι μᾶλλον εἰς εὐφροσύνην; Να βρείτε τα υποκείμενα των ρημάτων και των ρηματικών τύπων του αποσπάσματος. </w:t>
      </w:r>
    </w:p>
    <w:p w14:paraId="69340DFD" w14:textId="77777777" w:rsidR="00E32759" w:rsidRPr="0073282C" w:rsidRDefault="0073282C" w:rsidP="007B009C">
      <w:pPr>
        <w:spacing w:line="360" w:lineRule="auto"/>
        <w:jc w:val="both"/>
        <w:rPr>
          <w:rFonts w:ascii="Palatino Linotype" w:hAnsi="Palatino Linotype"/>
          <w:sz w:val="26"/>
          <w:szCs w:val="26"/>
        </w:rPr>
      </w:pPr>
      <w:r w:rsidRPr="0073282C">
        <w:rPr>
          <w:rFonts w:ascii="Palatino Linotype" w:hAnsi="Palatino Linotype"/>
          <w:sz w:val="26"/>
          <w:szCs w:val="26"/>
        </w:rPr>
        <w:t xml:space="preserve">β. μήπω ἐκεῖνο σκοπῶμεν, εἰ διὰ τὸ μεῖζον δύνασθαι ὁ ἄρχων καὶ χαρίζεσθαι πλείω δύναιτ' ἄν, ἀλλ' ἂν τὰ ὅμοια ποιῶσιν ὅ τε ἰδιώτης καὶ ὁ τύραννος, ἐννόει πότερος μείζω ἀπὸ τῶν ἴσων κτᾶται χάριν: να βρείτε και να αναγνωρίσετε τις κύριες προτάσεις του αποσπάσματος καθώς και να αιτιολογήσετε την εκφορά τους. </w:t>
      </w:r>
    </w:p>
    <w:p w14:paraId="0D09976D" w14:textId="77777777" w:rsidR="00E32759" w:rsidRPr="0073282C" w:rsidRDefault="0073282C" w:rsidP="007B009C">
      <w:pPr>
        <w:spacing w:line="360" w:lineRule="auto"/>
        <w:jc w:val="both"/>
        <w:rPr>
          <w:rFonts w:ascii="Palatino Linotype" w:hAnsi="Palatino Linotype"/>
          <w:sz w:val="26"/>
          <w:szCs w:val="26"/>
        </w:rPr>
      </w:pPr>
      <w:r w:rsidRPr="0073282C">
        <w:rPr>
          <w:rFonts w:ascii="Palatino Linotype" w:hAnsi="Palatino Linotype"/>
          <w:sz w:val="26"/>
          <w:szCs w:val="26"/>
        </w:rPr>
        <w:t xml:space="preserve">γ. Να σχολιάσετε συντακτικά τους έντονα γραμμένους και υπογραμμισμένους όρους του κειμένου. </w:t>
      </w:r>
    </w:p>
    <w:p w14:paraId="4402F562" w14:textId="77777777" w:rsidR="00E32759" w:rsidRDefault="00E32759"/>
    <w:sectPr w:rsidR="00E3275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AAD08" w14:textId="77777777" w:rsidR="00BD6CAB" w:rsidRDefault="00BD6CAB">
      <w:pPr>
        <w:spacing w:after="0" w:line="240" w:lineRule="auto"/>
      </w:pPr>
      <w:r>
        <w:separator/>
      </w:r>
    </w:p>
  </w:endnote>
  <w:endnote w:type="continuationSeparator" w:id="0">
    <w:p w14:paraId="77F6363B" w14:textId="77777777" w:rsidR="00BD6CAB" w:rsidRDefault="00BD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EA35F" w14:textId="77777777" w:rsidR="00BD6CAB" w:rsidRDefault="00BD6CAB">
      <w:pPr>
        <w:spacing w:after="0" w:line="240" w:lineRule="auto"/>
      </w:pPr>
      <w:r>
        <w:rPr>
          <w:color w:val="000000"/>
        </w:rPr>
        <w:separator/>
      </w:r>
    </w:p>
  </w:footnote>
  <w:footnote w:type="continuationSeparator" w:id="0">
    <w:p w14:paraId="0F768572" w14:textId="77777777" w:rsidR="00BD6CAB" w:rsidRDefault="00BD6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9564B"/>
    <w:multiLevelType w:val="multilevel"/>
    <w:tmpl w:val="839A5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1A48B1"/>
    <w:multiLevelType w:val="multilevel"/>
    <w:tmpl w:val="F2149660"/>
    <w:lvl w:ilvl="0">
      <w:start w:val="1"/>
      <mc:AlternateContent>
        <mc:Choice Requires="w14">
          <w:numFmt w:val="custom" w:format="α, β, γ, ..."/>
        </mc:Choice>
        <mc:Fallback>
          <w:numFmt w:val="decimal"/>
        </mc:Fallback>
      </mc:AlternateCont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7757942">
    <w:abstractNumId w:val="0"/>
  </w:num>
  <w:num w:numId="2" w16cid:durableId="66566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59"/>
    <w:rsid w:val="003101FF"/>
    <w:rsid w:val="0073282C"/>
    <w:rsid w:val="007B009C"/>
    <w:rsid w:val="00AF450F"/>
    <w:rsid w:val="00B939F2"/>
    <w:rsid w:val="00BD6CAB"/>
    <w:rsid w:val="00C07454"/>
    <w:rsid w:val="00DD46C2"/>
    <w:rsid w:val="00E32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5D71"/>
  <w15:docId w15:val="{2DB89F01-BF42-4D01-ADA1-4C3206B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24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483</Words>
  <Characters>2614</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dc:description/>
  <cp:lastModifiedBy>ΔΗΜΗΤΡΙΟΣ ΚΑΡΡΑΣ</cp:lastModifiedBy>
  <cp:revision>5</cp:revision>
  <dcterms:created xsi:type="dcterms:W3CDTF">2024-02-22T20:33:00Z</dcterms:created>
  <dcterms:modified xsi:type="dcterms:W3CDTF">2025-01-22T21:43:00Z</dcterms:modified>
</cp:coreProperties>
</file>