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5421" w14:textId="00B0DADF" w:rsidR="009F7A5E" w:rsidRPr="00BE0200" w:rsidRDefault="00253898">
      <w:pPr>
        <w:spacing w:after="0"/>
        <w:jc w:val="center"/>
        <w:rPr>
          <w:sz w:val="28"/>
          <w:szCs w:val="28"/>
        </w:rPr>
      </w:pPr>
      <w:r w:rsidRPr="00BE0200">
        <w:rPr>
          <w:b/>
          <w:bCs/>
          <w:sz w:val="28"/>
          <w:szCs w:val="28"/>
        </w:rPr>
        <w:t xml:space="preserve">Ο </w:t>
      </w:r>
      <w:proofErr w:type="spellStart"/>
      <w:r w:rsidR="00BE0200" w:rsidRPr="00BE0200">
        <w:rPr>
          <w:b/>
          <w:bCs/>
          <w:sz w:val="28"/>
          <w:szCs w:val="28"/>
        </w:rPr>
        <w:t>Π</w:t>
      </w:r>
      <w:r w:rsidRPr="00BE0200">
        <w:rPr>
          <w:b/>
          <w:bCs/>
          <w:sz w:val="28"/>
          <w:szCs w:val="28"/>
        </w:rPr>
        <w:t>ρωταγόρειος</w:t>
      </w:r>
      <w:proofErr w:type="spellEnd"/>
      <w:r w:rsidRPr="00BE0200">
        <w:rPr>
          <w:b/>
          <w:bCs/>
          <w:sz w:val="28"/>
          <w:szCs w:val="28"/>
        </w:rPr>
        <w:t xml:space="preserve"> μύθος: διδακτική ενότητα 4</w:t>
      </w:r>
      <w:r w:rsidRPr="00BE0200">
        <w:rPr>
          <w:b/>
          <w:bCs/>
          <w:sz w:val="28"/>
          <w:szCs w:val="28"/>
          <w:vertAlign w:val="superscript"/>
        </w:rPr>
        <w:t>η</w:t>
      </w:r>
      <w:r w:rsidRPr="00BE0200">
        <w:rPr>
          <w:b/>
          <w:bCs/>
          <w:sz w:val="28"/>
          <w:szCs w:val="28"/>
        </w:rPr>
        <w:t xml:space="preserve"> </w:t>
      </w:r>
    </w:p>
    <w:p w14:paraId="3B962246" w14:textId="77777777" w:rsidR="009F7A5E" w:rsidRPr="00BE0200" w:rsidRDefault="009F7A5E">
      <w:pPr>
        <w:jc w:val="center"/>
        <w:rPr>
          <w:b/>
          <w:bCs/>
          <w:sz w:val="28"/>
          <w:szCs w:val="28"/>
        </w:rPr>
      </w:pPr>
    </w:p>
    <w:p w14:paraId="03BF49FF" w14:textId="77777777" w:rsidR="00BE0200" w:rsidRDefault="00253898" w:rsidP="00BE0200">
      <w:pPr>
        <w:spacing w:after="0" w:line="250" w:lineRule="auto"/>
        <w:jc w:val="center"/>
        <w:rPr>
          <w:sz w:val="28"/>
          <w:szCs w:val="28"/>
        </w:rPr>
      </w:pPr>
      <w:r w:rsidRPr="00BE0200">
        <w:rPr>
          <w:b/>
          <w:bCs/>
          <w:sz w:val="28"/>
          <w:szCs w:val="28"/>
        </w:rPr>
        <w:t>Ενδεικτικές δραστηριότητες</w:t>
      </w:r>
      <w:r w:rsidRPr="00BE0200">
        <w:rPr>
          <w:sz w:val="28"/>
          <w:szCs w:val="28"/>
        </w:rPr>
        <w:t xml:space="preserve"> </w:t>
      </w:r>
    </w:p>
    <w:p w14:paraId="09AD9852" w14:textId="046A7962" w:rsidR="009F7A5E" w:rsidRPr="00BE0200" w:rsidRDefault="00253898">
      <w:pPr>
        <w:jc w:val="center"/>
        <w:rPr>
          <w:sz w:val="28"/>
          <w:szCs w:val="28"/>
        </w:rPr>
      </w:pPr>
      <w:r w:rsidRPr="00BE0200">
        <w:rPr>
          <w:sz w:val="28"/>
          <w:szCs w:val="28"/>
        </w:rPr>
        <w:t>(συνοπτικές απαντήσεις &amp; οδηγίες για τη διαχείριση των ερωτήσεων)</w:t>
      </w:r>
    </w:p>
    <w:p w14:paraId="5039DC2A" w14:textId="77777777" w:rsidR="00BE0200" w:rsidRDefault="00BE0200">
      <w:pPr>
        <w:spacing w:after="0"/>
        <w:jc w:val="both"/>
        <w:rPr>
          <w:b/>
          <w:bCs/>
          <w:sz w:val="28"/>
          <w:szCs w:val="28"/>
        </w:rPr>
      </w:pPr>
    </w:p>
    <w:p w14:paraId="20DE4372" w14:textId="77777777" w:rsidR="00BE0200" w:rsidRDefault="00253898">
      <w:pPr>
        <w:spacing w:after="0"/>
        <w:jc w:val="both"/>
        <w:rPr>
          <w:sz w:val="28"/>
          <w:szCs w:val="28"/>
        </w:rPr>
      </w:pPr>
      <w:r w:rsidRPr="00BE0200">
        <w:rPr>
          <w:b/>
          <w:bCs/>
          <w:sz w:val="28"/>
          <w:szCs w:val="28"/>
        </w:rPr>
        <w:t>Α1.</w:t>
      </w:r>
      <w:r w:rsidRPr="00BE0200">
        <w:rPr>
          <w:sz w:val="28"/>
          <w:szCs w:val="28"/>
        </w:rPr>
        <w:t xml:space="preserve"> </w:t>
      </w:r>
    </w:p>
    <w:p w14:paraId="63B940CD" w14:textId="56C00DCD" w:rsidR="009F7A5E" w:rsidRPr="00BE0200" w:rsidRDefault="00253898">
      <w:pPr>
        <w:spacing w:after="0"/>
        <w:jc w:val="both"/>
        <w:rPr>
          <w:sz w:val="28"/>
          <w:szCs w:val="28"/>
        </w:rPr>
      </w:pPr>
      <w:r w:rsidRPr="00BE0200">
        <w:rPr>
          <w:sz w:val="28"/>
          <w:szCs w:val="28"/>
        </w:rPr>
        <w:t xml:space="preserve">Τα χαρακτηριστικά των θεών: </w:t>
      </w:r>
    </w:p>
    <w:p w14:paraId="54F7EF75" w14:textId="77777777" w:rsidR="009F7A5E" w:rsidRPr="00BE0200" w:rsidRDefault="00253898">
      <w:pPr>
        <w:pStyle w:val="a3"/>
        <w:numPr>
          <w:ilvl w:val="0"/>
          <w:numId w:val="1"/>
        </w:numPr>
        <w:spacing w:after="0"/>
        <w:jc w:val="both"/>
        <w:rPr>
          <w:sz w:val="28"/>
          <w:szCs w:val="28"/>
        </w:rPr>
      </w:pPr>
      <w:r w:rsidRPr="00BE0200">
        <w:rPr>
          <w:sz w:val="28"/>
          <w:szCs w:val="28"/>
        </w:rPr>
        <w:t>Υπάρχουν πριν από τα θνητά όντα (παρά τον αγνωστικισμό του Πρωταγόρα).</w:t>
      </w:r>
    </w:p>
    <w:p w14:paraId="46AA466D" w14:textId="77777777" w:rsidR="009F7A5E" w:rsidRPr="00BE0200" w:rsidRDefault="00253898">
      <w:pPr>
        <w:pStyle w:val="a3"/>
        <w:numPr>
          <w:ilvl w:val="0"/>
          <w:numId w:val="1"/>
        </w:numPr>
        <w:spacing w:after="0"/>
        <w:jc w:val="both"/>
        <w:rPr>
          <w:sz w:val="28"/>
          <w:szCs w:val="28"/>
        </w:rPr>
      </w:pPr>
      <w:r w:rsidRPr="00BE0200">
        <w:rPr>
          <w:sz w:val="28"/>
          <w:szCs w:val="28"/>
        </w:rPr>
        <w:t>Δημιουργούν τα όντα μέσα στη γη με τρόπο υλικό και τους δίνουν πνοή.</w:t>
      </w:r>
    </w:p>
    <w:p w14:paraId="0D5CA528" w14:textId="77777777" w:rsidR="009F7A5E" w:rsidRPr="00BE0200" w:rsidRDefault="00253898">
      <w:pPr>
        <w:pStyle w:val="a3"/>
        <w:numPr>
          <w:ilvl w:val="0"/>
          <w:numId w:val="1"/>
        </w:numPr>
        <w:spacing w:after="0"/>
        <w:jc w:val="both"/>
        <w:rPr>
          <w:sz w:val="28"/>
          <w:szCs w:val="28"/>
        </w:rPr>
      </w:pPr>
      <w:r w:rsidRPr="00BE0200">
        <w:rPr>
          <w:sz w:val="28"/>
          <w:szCs w:val="28"/>
        </w:rPr>
        <w:t>Προνοούν για την επιβίωση των όντων δίνοντας εντολή στους Τιτάνες να τα εφοδιάσουν με ιδιότητες.</w:t>
      </w:r>
    </w:p>
    <w:p w14:paraId="3638B60A" w14:textId="77777777" w:rsidR="009F7A5E" w:rsidRPr="00BE0200" w:rsidRDefault="00253898">
      <w:pPr>
        <w:pStyle w:val="a3"/>
        <w:numPr>
          <w:ilvl w:val="0"/>
          <w:numId w:val="1"/>
        </w:numPr>
        <w:spacing w:after="0"/>
        <w:jc w:val="both"/>
        <w:rPr>
          <w:sz w:val="28"/>
          <w:szCs w:val="28"/>
        </w:rPr>
      </w:pPr>
      <w:r w:rsidRPr="00BE0200">
        <w:rPr>
          <w:sz w:val="28"/>
          <w:szCs w:val="28"/>
        </w:rPr>
        <w:t>Συμβολίζουν τη φυσική νομοτέλεια – δεν δηλώνουν κατ’ ανάγκην έκφραση πίστης – αποτυπώνουν τη λαϊκή στερεοτυπική αντίληψη για το πώς φτιάχτηκαν στον κόσμο τα θνητά γένη (μετά από πρωτοβουλία των θεών!).</w:t>
      </w:r>
    </w:p>
    <w:p w14:paraId="38AC748D" w14:textId="77777777" w:rsidR="009F7A5E" w:rsidRPr="00BE0200" w:rsidRDefault="00253898">
      <w:pPr>
        <w:spacing w:after="0"/>
        <w:jc w:val="both"/>
        <w:rPr>
          <w:sz w:val="28"/>
          <w:szCs w:val="28"/>
        </w:rPr>
      </w:pPr>
      <w:r w:rsidRPr="00BE0200">
        <w:rPr>
          <w:sz w:val="28"/>
          <w:szCs w:val="28"/>
        </w:rPr>
        <w:t xml:space="preserve">Τα χαρακτηριστικά του Δία: </w:t>
      </w:r>
    </w:p>
    <w:p w14:paraId="4B0013AC" w14:textId="77777777" w:rsidR="009F7A5E" w:rsidRPr="00BE0200" w:rsidRDefault="00253898">
      <w:pPr>
        <w:pStyle w:val="a3"/>
        <w:numPr>
          <w:ilvl w:val="0"/>
          <w:numId w:val="2"/>
        </w:numPr>
        <w:spacing w:after="0"/>
        <w:jc w:val="both"/>
        <w:rPr>
          <w:sz w:val="28"/>
          <w:szCs w:val="28"/>
        </w:rPr>
      </w:pPr>
      <w:r w:rsidRPr="00BE0200">
        <w:rPr>
          <w:sz w:val="28"/>
          <w:szCs w:val="28"/>
        </w:rPr>
        <w:t>Ρυθμίζει τις καιρικές μεταβολές άρα και τη φυσική κατάσταση του Σύμπαντος.</w:t>
      </w:r>
    </w:p>
    <w:p w14:paraId="5CFF8E24" w14:textId="77777777" w:rsidR="009F7A5E" w:rsidRPr="00BE0200" w:rsidRDefault="00253898">
      <w:pPr>
        <w:pStyle w:val="a3"/>
        <w:numPr>
          <w:ilvl w:val="0"/>
          <w:numId w:val="2"/>
        </w:numPr>
        <w:spacing w:after="0"/>
        <w:jc w:val="both"/>
        <w:rPr>
          <w:sz w:val="28"/>
          <w:szCs w:val="28"/>
        </w:rPr>
      </w:pPr>
      <w:r w:rsidRPr="00BE0200">
        <w:rPr>
          <w:sz w:val="28"/>
          <w:szCs w:val="28"/>
        </w:rPr>
        <w:t xml:space="preserve">Εποπτεύει τη φυσική ισορροπία ως </w:t>
      </w:r>
      <w:proofErr w:type="spellStart"/>
      <w:r w:rsidRPr="00BE0200">
        <w:rPr>
          <w:sz w:val="28"/>
          <w:szCs w:val="28"/>
        </w:rPr>
        <w:t>παντεπόπτης</w:t>
      </w:r>
      <w:proofErr w:type="spellEnd"/>
      <w:r w:rsidRPr="00BE0200">
        <w:rPr>
          <w:sz w:val="28"/>
          <w:szCs w:val="28"/>
        </w:rPr>
        <w:t xml:space="preserve"> Θεός – σύμβολο της κατεξοχήν έννοιας της θεότητας.</w:t>
      </w:r>
    </w:p>
    <w:p w14:paraId="52FCE10E" w14:textId="77777777" w:rsidR="009F7A5E" w:rsidRPr="00BE0200" w:rsidRDefault="009F7A5E">
      <w:pPr>
        <w:spacing w:after="0"/>
        <w:jc w:val="both"/>
        <w:rPr>
          <w:sz w:val="28"/>
          <w:szCs w:val="28"/>
        </w:rPr>
      </w:pPr>
    </w:p>
    <w:p w14:paraId="4A52B818" w14:textId="77777777" w:rsidR="009F7A5E" w:rsidRPr="00BE0200" w:rsidRDefault="00253898">
      <w:pPr>
        <w:spacing w:after="0"/>
        <w:jc w:val="both"/>
        <w:rPr>
          <w:sz w:val="28"/>
          <w:szCs w:val="28"/>
        </w:rPr>
      </w:pPr>
      <w:r w:rsidRPr="00BE0200">
        <w:rPr>
          <w:b/>
          <w:bCs/>
          <w:sz w:val="28"/>
          <w:szCs w:val="28"/>
        </w:rPr>
        <w:t>Α2.</w:t>
      </w:r>
      <w:r w:rsidRPr="00BE0200">
        <w:rPr>
          <w:sz w:val="28"/>
          <w:szCs w:val="28"/>
        </w:rPr>
        <w:t xml:space="preserve"> </w:t>
      </w:r>
      <w:r w:rsidRPr="00BE0200">
        <w:rPr>
          <w:rStyle w:val="label"/>
          <w:sz w:val="28"/>
          <w:szCs w:val="28"/>
        </w:rPr>
        <w:t xml:space="preserve">Ο Προμηθέας και ο Επιμηθέας ήταν Τιτάνες, γιοι του Ιαπετού και της Ωκεανίδας </w:t>
      </w:r>
      <w:proofErr w:type="spellStart"/>
      <w:r w:rsidRPr="00BE0200">
        <w:rPr>
          <w:rStyle w:val="label"/>
          <w:sz w:val="28"/>
          <w:szCs w:val="28"/>
        </w:rPr>
        <w:t>Κλυμένης</w:t>
      </w:r>
      <w:proofErr w:type="spellEnd"/>
      <w:r w:rsidRPr="00BE0200">
        <w:rPr>
          <w:rStyle w:val="label"/>
          <w:sz w:val="28"/>
          <w:szCs w:val="28"/>
        </w:rPr>
        <w:t xml:space="preserve">. Ειδικότερα, ο </w:t>
      </w:r>
      <w:r w:rsidRPr="00BE0200">
        <w:rPr>
          <w:rStyle w:val="label"/>
          <w:b/>
          <w:bCs/>
          <w:sz w:val="28"/>
          <w:szCs w:val="28"/>
        </w:rPr>
        <w:t>Προμηθέας</w:t>
      </w:r>
      <w:r w:rsidRPr="00BE0200">
        <w:rPr>
          <w:rStyle w:val="label"/>
          <w:sz w:val="28"/>
          <w:szCs w:val="28"/>
        </w:rPr>
        <w:t xml:space="preserve"> είναι αυτός που, όπως δηλώνει και το όνομά του (σύνθετο από τις λέξεις </w:t>
      </w:r>
      <w:proofErr w:type="spellStart"/>
      <w:r w:rsidRPr="00BE0200">
        <w:rPr>
          <w:rStyle w:val="label"/>
          <w:b/>
          <w:bCs/>
          <w:sz w:val="28"/>
          <w:szCs w:val="28"/>
        </w:rPr>
        <w:t>πρὸ</w:t>
      </w:r>
      <w:proofErr w:type="spellEnd"/>
      <w:r w:rsidRPr="00BE0200">
        <w:rPr>
          <w:rStyle w:val="label"/>
          <w:b/>
          <w:bCs/>
          <w:sz w:val="28"/>
          <w:szCs w:val="28"/>
        </w:rPr>
        <w:t xml:space="preserve"> + </w:t>
      </w:r>
      <w:proofErr w:type="spellStart"/>
      <w:r w:rsidRPr="00BE0200">
        <w:rPr>
          <w:rStyle w:val="label"/>
          <w:b/>
          <w:bCs/>
          <w:sz w:val="28"/>
          <w:szCs w:val="28"/>
        </w:rPr>
        <w:t>μῆτις</w:t>
      </w:r>
      <w:proofErr w:type="spellEnd"/>
      <w:r w:rsidRPr="00BE0200">
        <w:rPr>
          <w:rStyle w:val="label"/>
          <w:sz w:val="28"/>
          <w:szCs w:val="28"/>
        </w:rPr>
        <w:t xml:space="preserve"> = σκέψη), σκέφτεται πριν κάνει κάτι, σταθμίζει τις συνέπειες και έπειτα προβαίνει σε πράξεις. Αποκαλείται </w:t>
      </w:r>
      <w:proofErr w:type="spellStart"/>
      <w:r w:rsidRPr="00BE0200">
        <w:rPr>
          <w:rStyle w:val="label"/>
          <w:sz w:val="28"/>
          <w:szCs w:val="28"/>
        </w:rPr>
        <w:t>σοφώτατος</w:t>
      </w:r>
      <w:proofErr w:type="spellEnd"/>
      <w:r w:rsidRPr="00BE0200">
        <w:rPr>
          <w:rStyle w:val="label"/>
          <w:sz w:val="28"/>
          <w:szCs w:val="28"/>
        </w:rPr>
        <w:t xml:space="preserve"> των Τιτάνων, «</w:t>
      </w:r>
      <w:proofErr w:type="spellStart"/>
      <w:r w:rsidRPr="00BE0200">
        <w:rPr>
          <w:rStyle w:val="label"/>
          <w:sz w:val="28"/>
          <w:szCs w:val="28"/>
        </w:rPr>
        <w:t>αἰολόμητις</w:t>
      </w:r>
      <w:proofErr w:type="spellEnd"/>
      <w:r w:rsidRPr="00BE0200">
        <w:rPr>
          <w:rStyle w:val="label"/>
          <w:sz w:val="28"/>
          <w:szCs w:val="28"/>
        </w:rPr>
        <w:t xml:space="preserve">», βοηθός του Δία. Θα μπορούσαμε, λοιπόν, να τον χαρακτηρίσουμε προνοητικό, διορατικό, σώφρονα, συνετό, προσεκτικό. Στον μύθο του Πρωταγόρα παρουσιάζεται ως ευεργέτης του ανθρώπου, καθώς με τα δώρα που έκλεψε από τους θεούς (τη φωτιά και την έντεχνη σοφία) βοήθησε τον άνθρωπο να κυριαρχήσει πάνω στη φύση και να αναπτύξει πολιτισμό. Από την άλλη μεριά, ο </w:t>
      </w:r>
      <w:r w:rsidRPr="00BE0200">
        <w:rPr>
          <w:rStyle w:val="label"/>
          <w:b/>
          <w:bCs/>
          <w:sz w:val="28"/>
          <w:szCs w:val="28"/>
        </w:rPr>
        <w:t>Επιμηθέας</w:t>
      </w:r>
      <w:r w:rsidRPr="00BE0200">
        <w:rPr>
          <w:rStyle w:val="label"/>
          <w:sz w:val="28"/>
          <w:szCs w:val="28"/>
        </w:rPr>
        <w:t xml:space="preserve"> είναι αυτός που, όπως δηλώνει και το όνομά του (σύνθετο από τις λέξεις </w:t>
      </w:r>
      <w:proofErr w:type="spellStart"/>
      <w:r w:rsidRPr="00BE0200">
        <w:rPr>
          <w:rStyle w:val="label"/>
          <w:b/>
          <w:bCs/>
          <w:sz w:val="28"/>
          <w:szCs w:val="28"/>
        </w:rPr>
        <w:t>ἐπὶ</w:t>
      </w:r>
      <w:proofErr w:type="spellEnd"/>
      <w:r w:rsidRPr="00BE0200">
        <w:rPr>
          <w:rStyle w:val="label"/>
          <w:b/>
          <w:bCs/>
          <w:sz w:val="28"/>
          <w:szCs w:val="28"/>
        </w:rPr>
        <w:t xml:space="preserve"> + </w:t>
      </w:r>
      <w:proofErr w:type="spellStart"/>
      <w:r w:rsidRPr="00BE0200">
        <w:rPr>
          <w:rStyle w:val="label"/>
          <w:b/>
          <w:bCs/>
          <w:sz w:val="28"/>
          <w:szCs w:val="28"/>
        </w:rPr>
        <w:t>μῆδος</w:t>
      </w:r>
      <w:proofErr w:type="spellEnd"/>
      <w:r w:rsidRPr="00BE0200">
        <w:rPr>
          <w:rStyle w:val="label"/>
          <w:sz w:val="28"/>
          <w:szCs w:val="28"/>
        </w:rPr>
        <w:t>), σκέφτεται μετά την εκτέλεση μιας ενέργειας και βρίσκεται αντιμέτωπος με τις συνέπειές της. Είναι «</w:t>
      </w:r>
      <w:proofErr w:type="spellStart"/>
      <w:r w:rsidRPr="00BE0200">
        <w:rPr>
          <w:rStyle w:val="label"/>
          <w:sz w:val="28"/>
          <w:szCs w:val="28"/>
        </w:rPr>
        <w:t>ἁμαρτίνοος</w:t>
      </w:r>
      <w:proofErr w:type="spellEnd"/>
      <w:r w:rsidRPr="00BE0200">
        <w:rPr>
          <w:rStyle w:val="label"/>
          <w:sz w:val="28"/>
          <w:szCs w:val="28"/>
        </w:rPr>
        <w:t>» ή «</w:t>
      </w:r>
      <w:proofErr w:type="spellStart"/>
      <w:r w:rsidRPr="00BE0200">
        <w:rPr>
          <w:rStyle w:val="label"/>
          <w:sz w:val="28"/>
          <w:szCs w:val="28"/>
        </w:rPr>
        <w:t>ὀψίνοος</w:t>
      </w:r>
      <w:proofErr w:type="spellEnd"/>
      <w:r w:rsidRPr="00BE0200">
        <w:rPr>
          <w:rStyle w:val="label"/>
          <w:sz w:val="28"/>
          <w:szCs w:val="28"/>
        </w:rPr>
        <w:t xml:space="preserve">». Θα μπορούσαμε, λοιπόν, να τον χαρακτηρίσουμε αστόχαστο, απερίσκεπτο, επιπόλαιο, παρορμητικό. Στον μύθο του Πρωταγόρα παρουσιάζεται λόγω απρονοησίας να εξαντλεί όλα τα εφόδια στα ζώα και να αφήνει τον άνθρωπο εντελώς αβοήθητο και ανυπεράσπιστο. (Από το </w:t>
      </w:r>
      <w:hyperlink r:id="rId7" w:history="1">
        <w:r w:rsidRPr="00BE0200">
          <w:rPr>
            <w:rStyle w:val="-"/>
            <w:color w:val="auto"/>
            <w:sz w:val="28"/>
            <w:szCs w:val="28"/>
            <w:lang w:val="en-US"/>
          </w:rPr>
          <w:t>www</w:t>
        </w:r>
        <w:r w:rsidRPr="00BE0200">
          <w:rPr>
            <w:rStyle w:val="-"/>
            <w:color w:val="auto"/>
            <w:sz w:val="28"/>
            <w:szCs w:val="28"/>
          </w:rPr>
          <w:t>.</w:t>
        </w:r>
        <w:r w:rsidRPr="00BE0200">
          <w:rPr>
            <w:rStyle w:val="-"/>
            <w:color w:val="auto"/>
            <w:sz w:val="28"/>
            <w:szCs w:val="28"/>
            <w:lang w:val="en-US"/>
          </w:rPr>
          <w:t>study</w:t>
        </w:r>
        <w:r w:rsidRPr="00BE0200">
          <w:rPr>
            <w:rStyle w:val="-"/>
            <w:color w:val="auto"/>
            <w:sz w:val="28"/>
            <w:szCs w:val="28"/>
          </w:rPr>
          <w:t>4</w:t>
        </w:r>
        <w:r w:rsidRPr="00BE0200">
          <w:rPr>
            <w:rStyle w:val="-"/>
            <w:color w:val="auto"/>
            <w:sz w:val="28"/>
            <w:szCs w:val="28"/>
            <w:lang w:val="en-US"/>
          </w:rPr>
          <w:t>exams</w:t>
        </w:r>
      </w:hyperlink>
      <w:r w:rsidRPr="00BE0200">
        <w:rPr>
          <w:rStyle w:val="label"/>
          <w:sz w:val="28"/>
          <w:szCs w:val="28"/>
        </w:rPr>
        <w:t>) Σε σχέση με τους θεούς τώρα, οι Τιτάνες λογίζονται ως κατώτεροι στην ιεραρχία και εκτελούν εντολές στο όνομα των θεών.</w:t>
      </w:r>
    </w:p>
    <w:p w14:paraId="626D3AAC" w14:textId="77777777" w:rsidR="009F7A5E" w:rsidRPr="00BE0200" w:rsidRDefault="009F7A5E">
      <w:pPr>
        <w:spacing w:after="0"/>
        <w:jc w:val="both"/>
        <w:rPr>
          <w:sz w:val="28"/>
          <w:szCs w:val="28"/>
        </w:rPr>
      </w:pPr>
    </w:p>
    <w:p w14:paraId="1370BD0B" w14:textId="77777777" w:rsidR="009F7A5E" w:rsidRPr="00BE0200" w:rsidRDefault="00253898">
      <w:pPr>
        <w:spacing w:after="0"/>
        <w:jc w:val="both"/>
        <w:rPr>
          <w:sz w:val="28"/>
          <w:szCs w:val="28"/>
        </w:rPr>
      </w:pPr>
      <w:r w:rsidRPr="00BE0200">
        <w:rPr>
          <w:rStyle w:val="label"/>
          <w:b/>
          <w:bCs/>
          <w:sz w:val="28"/>
          <w:szCs w:val="28"/>
        </w:rPr>
        <w:t xml:space="preserve">Α3. </w:t>
      </w:r>
      <w:r w:rsidRPr="00BE0200">
        <w:rPr>
          <w:rStyle w:val="label"/>
          <w:sz w:val="28"/>
          <w:szCs w:val="28"/>
        </w:rPr>
        <w:t>[Σημειώστε εσείς ενδεικτικά κάποια από αυτά]!</w:t>
      </w:r>
    </w:p>
    <w:p w14:paraId="6710F954" w14:textId="77777777" w:rsidR="009F7A5E" w:rsidRPr="00BE0200" w:rsidRDefault="009F7A5E">
      <w:pPr>
        <w:spacing w:after="0"/>
        <w:jc w:val="both"/>
        <w:rPr>
          <w:sz w:val="28"/>
          <w:szCs w:val="28"/>
        </w:rPr>
      </w:pPr>
    </w:p>
    <w:p w14:paraId="47C6502B" w14:textId="77777777" w:rsidR="00BE0200" w:rsidRDefault="00BE0200">
      <w:pPr>
        <w:spacing w:after="0"/>
        <w:jc w:val="both"/>
        <w:rPr>
          <w:rStyle w:val="label"/>
          <w:b/>
          <w:bCs/>
          <w:sz w:val="28"/>
          <w:szCs w:val="28"/>
        </w:rPr>
      </w:pPr>
    </w:p>
    <w:p w14:paraId="1139FD69" w14:textId="58E4FCE4" w:rsidR="009F7A5E" w:rsidRPr="00BE0200" w:rsidRDefault="00253898">
      <w:pPr>
        <w:spacing w:after="0"/>
        <w:jc w:val="both"/>
        <w:rPr>
          <w:sz w:val="28"/>
          <w:szCs w:val="28"/>
        </w:rPr>
      </w:pPr>
      <w:r w:rsidRPr="00BE0200">
        <w:rPr>
          <w:rStyle w:val="label"/>
          <w:b/>
          <w:bCs/>
          <w:sz w:val="28"/>
          <w:szCs w:val="28"/>
        </w:rPr>
        <w:lastRenderedPageBreak/>
        <w:t>Β1.</w:t>
      </w:r>
      <w:r w:rsidRPr="00BE0200">
        <w:rPr>
          <w:rStyle w:val="label"/>
          <w:sz w:val="28"/>
          <w:szCs w:val="28"/>
        </w:rPr>
        <w:t xml:space="preserve"> Για την απάντηση στην ερώτηση αυτή να αξιοποιήσετε: α)</w:t>
      </w:r>
      <w:r w:rsidR="00BE0200">
        <w:rPr>
          <w:rStyle w:val="label"/>
          <w:sz w:val="28"/>
          <w:szCs w:val="28"/>
        </w:rPr>
        <w:t xml:space="preserve"> </w:t>
      </w:r>
      <w:r w:rsidRPr="00BE0200">
        <w:rPr>
          <w:rStyle w:val="label"/>
          <w:sz w:val="28"/>
          <w:szCs w:val="28"/>
        </w:rPr>
        <w:t>τους 4 πρώτους στίχους του αρχαίου κειμένου β)</w:t>
      </w:r>
      <w:r w:rsidR="00BE0200">
        <w:rPr>
          <w:rStyle w:val="label"/>
          <w:sz w:val="28"/>
          <w:szCs w:val="28"/>
        </w:rPr>
        <w:t xml:space="preserve"> </w:t>
      </w:r>
      <w:r w:rsidRPr="00BE0200">
        <w:rPr>
          <w:rStyle w:val="label"/>
          <w:sz w:val="28"/>
          <w:szCs w:val="28"/>
        </w:rPr>
        <w:t>τα ερμηνευτικά σχόλια στη σελίδα 45 του Φακέλου και γ)</w:t>
      </w:r>
      <w:r w:rsidR="00BE0200">
        <w:rPr>
          <w:rStyle w:val="label"/>
          <w:sz w:val="28"/>
          <w:szCs w:val="28"/>
        </w:rPr>
        <w:t xml:space="preserve"> </w:t>
      </w:r>
      <w:r w:rsidRPr="00BE0200">
        <w:rPr>
          <w:rStyle w:val="label"/>
          <w:sz w:val="28"/>
          <w:szCs w:val="28"/>
        </w:rPr>
        <w:t>τα ερμηνευτικά σχόλια στην αντίστοιχη ενότητα του βιβλίου «Φιλοσοφικός λόγος». Να εκμεταλλευτείτε ειδικότερα την αναφορά στην «ειμαρμένη», που παραπέμπει στην έννοια του προκαθορισμού και της αιτιοκρατίας.</w:t>
      </w:r>
    </w:p>
    <w:p w14:paraId="78BB5C37" w14:textId="77777777" w:rsidR="009F7A5E" w:rsidRPr="00BE0200" w:rsidRDefault="009F7A5E">
      <w:pPr>
        <w:spacing w:after="0"/>
        <w:jc w:val="both"/>
        <w:rPr>
          <w:sz w:val="28"/>
          <w:szCs w:val="28"/>
        </w:rPr>
      </w:pPr>
    </w:p>
    <w:p w14:paraId="53FC1E0B" w14:textId="77777777" w:rsidR="00BE0200" w:rsidRDefault="00253898">
      <w:pPr>
        <w:spacing w:after="0"/>
        <w:jc w:val="both"/>
        <w:rPr>
          <w:rStyle w:val="label"/>
          <w:sz w:val="28"/>
          <w:szCs w:val="28"/>
        </w:rPr>
      </w:pPr>
      <w:r w:rsidRPr="00BE0200">
        <w:rPr>
          <w:rStyle w:val="label"/>
          <w:b/>
          <w:bCs/>
          <w:sz w:val="28"/>
          <w:szCs w:val="28"/>
        </w:rPr>
        <w:t xml:space="preserve">Β2. </w:t>
      </w:r>
      <w:r w:rsidRPr="00BE0200">
        <w:rPr>
          <w:rStyle w:val="label"/>
          <w:sz w:val="28"/>
          <w:szCs w:val="28"/>
        </w:rPr>
        <w:t xml:space="preserve">Ο λόγος που πρέπει να υπάρξει μέριμνα είναι για να εφαρμοστεί ο «νόμος της αναπλήρωσης» (βλ. στην εισαγωγή στην ενότητα αυτή, στον Φάκελο). </w:t>
      </w:r>
    </w:p>
    <w:p w14:paraId="013D0B9B" w14:textId="77777777" w:rsidR="00BE0200" w:rsidRDefault="00BE0200">
      <w:pPr>
        <w:spacing w:after="0"/>
        <w:jc w:val="both"/>
        <w:rPr>
          <w:rStyle w:val="label"/>
          <w:sz w:val="28"/>
          <w:szCs w:val="28"/>
        </w:rPr>
      </w:pPr>
    </w:p>
    <w:p w14:paraId="46CD973A" w14:textId="2CBD9D01" w:rsidR="009F7A5E" w:rsidRPr="00BE0200" w:rsidRDefault="00253898">
      <w:pPr>
        <w:spacing w:after="0"/>
        <w:jc w:val="both"/>
        <w:rPr>
          <w:sz w:val="28"/>
          <w:szCs w:val="28"/>
        </w:rPr>
      </w:pPr>
      <w:r w:rsidRPr="00BE0200">
        <w:rPr>
          <w:rStyle w:val="label"/>
          <w:sz w:val="28"/>
          <w:szCs w:val="28"/>
        </w:rPr>
        <w:t xml:space="preserve">Σε ό, τι αφορά το β΄ σκέλος αξιοποιήστε υλικό από τις ακόλουθες πληροφορίες: </w:t>
      </w:r>
    </w:p>
    <w:p w14:paraId="582F5F9D" w14:textId="0A1960F8" w:rsidR="009F7A5E" w:rsidRPr="00BE0200" w:rsidRDefault="00253898">
      <w:pPr>
        <w:pStyle w:val="Web"/>
        <w:jc w:val="both"/>
        <w:rPr>
          <w:sz w:val="28"/>
          <w:szCs w:val="28"/>
        </w:rPr>
      </w:pPr>
      <w:r w:rsidRPr="00BE0200">
        <w:rPr>
          <w:rFonts w:ascii="Calibri" w:hAnsi="Calibri" w:cs="Calibri"/>
          <w:b/>
          <w:bCs/>
          <w:sz w:val="28"/>
          <w:szCs w:val="28"/>
        </w:rPr>
        <w:t>ΘΕΩΡΙΑ ΤΗΣ ΕΞΕΛΙΞΗΣ:</w:t>
      </w:r>
      <w:r w:rsidRPr="00BE0200">
        <w:rPr>
          <w:rFonts w:ascii="Calibri" w:hAnsi="Calibri" w:cs="Calibri"/>
          <w:sz w:val="28"/>
          <w:szCs w:val="28"/>
        </w:rPr>
        <w:t xml:space="preserve"> Στην επιστήμη της </w:t>
      </w:r>
      <w:hyperlink r:id="rId8" w:tooltip="Βιολογία" w:history="1">
        <w:r w:rsidRPr="00BE0200">
          <w:rPr>
            <w:rStyle w:val="-"/>
            <w:rFonts w:ascii="Calibri" w:hAnsi="Calibri" w:cs="Calibri"/>
            <w:color w:val="auto"/>
            <w:sz w:val="28"/>
            <w:szCs w:val="28"/>
          </w:rPr>
          <w:t>βιολογίας</w:t>
        </w:r>
      </w:hyperlink>
      <w:r w:rsidRPr="00BE0200">
        <w:rPr>
          <w:rFonts w:ascii="Calibri" w:hAnsi="Calibri" w:cs="Calibri"/>
          <w:sz w:val="28"/>
          <w:szCs w:val="28"/>
        </w:rPr>
        <w:t xml:space="preserve">, με τον όρο </w:t>
      </w:r>
      <w:r w:rsidRPr="00BE0200">
        <w:rPr>
          <w:rFonts w:ascii="Calibri" w:hAnsi="Calibri" w:cs="Calibri"/>
          <w:b/>
          <w:bCs/>
          <w:sz w:val="28"/>
          <w:szCs w:val="28"/>
        </w:rPr>
        <w:t>εξέλιξη</w:t>
      </w:r>
      <w:r w:rsidRPr="00BE0200">
        <w:rPr>
          <w:rFonts w:ascii="Calibri" w:hAnsi="Calibri" w:cs="Calibri"/>
          <w:sz w:val="28"/>
          <w:szCs w:val="28"/>
        </w:rPr>
        <w:t xml:space="preserve"> εννοείται η αλλαγή στις ιδιότητες ενός πληθυσμού </w:t>
      </w:r>
      <w:hyperlink r:id="rId9" w:tooltip="Οργανισμός (βιολογία)" w:history="1">
        <w:r w:rsidRPr="00BE0200">
          <w:rPr>
            <w:rStyle w:val="-"/>
            <w:rFonts w:ascii="Calibri" w:hAnsi="Calibri" w:cs="Calibri"/>
            <w:color w:val="auto"/>
            <w:sz w:val="28"/>
            <w:szCs w:val="28"/>
          </w:rPr>
          <w:t>οργανισμών</w:t>
        </w:r>
      </w:hyperlink>
      <w:r w:rsidRPr="00BE0200">
        <w:rPr>
          <w:rFonts w:ascii="Calibri" w:hAnsi="Calibri" w:cs="Calibri"/>
          <w:sz w:val="28"/>
          <w:szCs w:val="28"/>
        </w:rPr>
        <w:t xml:space="preserve"> στο πέρασμα του χρόνου, μεταξύ διαφορετικών γενεών.</w:t>
      </w:r>
      <w:hyperlink r:id="rId10" w:anchor="cite_note-1" w:history="1">
        <w:r w:rsidRPr="00BE0200">
          <w:rPr>
            <w:rStyle w:val="-"/>
            <w:rFonts w:ascii="Calibri" w:hAnsi="Calibri" w:cs="Calibri"/>
            <w:color w:val="auto"/>
            <w:sz w:val="28"/>
            <w:szCs w:val="28"/>
            <w:vertAlign w:val="superscript"/>
          </w:rPr>
          <w:t>[1]</w:t>
        </w:r>
      </w:hyperlink>
      <w:r w:rsidRPr="00BE0200">
        <w:rPr>
          <w:rFonts w:ascii="Calibri" w:hAnsi="Calibri" w:cs="Calibri"/>
          <w:sz w:val="28"/>
          <w:szCs w:val="28"/>
        </w:rPr>
        <w:t xml:space="preserve"> Αν και τέτοιου τύπου μεταβολές παρατηρούνται σε μικρή κλίμακα σε κάθε γενιά, μακροπρόθεσμα και αθροιστικά μπορούν να οδηγήσουν σε σημαντικές διαφοροποιήσεις στις ιδιότητες ενός οργανισμού, ώστε να οδηγήσουν τελικά στη δημιουργία νέων διακριτών </w:t>
      </w:r>
      <w:hyperlink r:id="rId11" w:tooltip="Είδος (βιολογία)" w:history="1">
        <w:r w:rsidRPr="00BE0200">
          <w:rPr>
            <w:rStyle w:val="-"/>
            <w:rFonts w:ascii="Calibri" w:hAnsi="Calibri" w:cs="Calibri"/>
            <w:color w:val="auto"/>
            <w:sz w:val="28"/>
            <w:szCs w:val="28"/>
          </w:rPr>
          <w:t>ειδών</w:t>
        </w:r>
      </w:hyperlink>
      <w:r w:rsidRPr="00BE0200">
        <w:rPr>
          <w:rFonts w:ascii="Calibri" w:hAnsi="Calibri" w:cs="Calibri"/>
          <w:sz w:val="28"/>
          <w:szCs w:val="28"/>
        </w:rPr>
        <w:t xml:space="preserve"> (βλ. </w:t>
      </w:r>
      <w:hyperlink r:id="rId12" w:tooltip="Ειδογένεση" w:history="1">
        <w:proofErr w:type="spellStart"/>
        <w:r w:rsidRPr="00BE0200">
          <w:rPr>
            <w:rStyle w:val="-"/>
            <w:rFonts w:ascii="Calibri" w:hAnsi="Calibri" w:cs="Calibri"/>
            <w:color w:val="auto"/>
            <w:sz w:val="28"/>
            <w:szCs w:val="28"/>
          </w:rPr>
          <w:t>ειδογένεση</w:t>
        </w:r>
        <w:proofErr w:type="spellEnd"/>
      </w:hyperlink>
      <w:r w:rsidRPr="00BE0200">
        <w:rPr>
          <w:rFonts w:ascii="Calibri" w:hAnsi="Calibri" w:cs="Calibri"/>
          <w:sz w:val="28"/>
          <w:szCs w:val="28"/>
        </w:rPr>
        <w:t xml:space="preserve">). Εξελικτικές θεωρούνται ειδικά οι αλλαγές που μεταβιβάζονται μέσω του </w:t>
      </w:r>
      <w:hyperlink r:id="rId13" w:tooltip="Γενετική" w:history="1">
        <w:r w:rsidRPr="00BE0200">
          <w:rPr>
            <w:rStyle w:val="-"/>
            <w:rFonts w:ascii="Calibri" w:hAnsi="Calibri" w:cs="Calibri"/>
            <w:color w:val="auto"/>
            <w:sz w:val="28"/>
            <w:szCs w:val="28"/>
          </w:rPr>
          <w:t>γενετικού υλικού</w:t>
        </w:r>
      </w:hyperlink>
      <w:r w:rsidRPr="00BE0200">
        <w:rPr>
          <w:rFonts w:ascii="Calibri" w:hAnsi="Calibri" w:cs="Calibri"/>
          <w:sz w:val="28"/>
          <w:szCs w:val="28"/>
        </w:rPr>
        <w:t xml:space="preserve"> από γενιά σε γενιά, συνεπώς συνιστούν μια πληθυσμιακή διαδικασία και διακρίνονται από άλλες, όπως η </w:t>
      </w:r>
      <w:hyperlink r:id="rId14" w:tooltip="Οντογένεση (δεν έχει γραφτεί ακόμα)" w:history="1">
        <w:r w:rsidRPr="00BE0200">
          <w:rPr>
            <w:rStyle w:val="-"/>
            <w:rFonts w:ascii="Calibri" w:hAnsi="Calibri" w:cs="Calibri"/>
            <w:color w:val="auto"/>
            <w:sz w:val="28"/>
            <w:szCs w:val="28"/>
          </w:rPr>
          <w:t>οντογένεση</w:t>
        </w:r>
      </w:hyperlink>
      <w:r w:rsidRPr="00BE0200">
        <w:rPr>
          <w:rFonts w:ascii="Calibri" w:hAnsi="Calibri" w:cs="Calibri"/>
          <w:sz w:val="28"/>
          <w:szCs w:val="28"/>
        </w:rPr>
        <w:t>, ή γενικά η ανάπτυξη ενός οργανισμού ατομικά. Η εξέλιξη αποτελεί φαινόμενο που υλοποιείται σταδιακά και σε μεγάλο βάθος χρόνου. Με λίγες εξαιρέσεις,</w:t>
      </w:r>
      <w:hyperlink r:id="rId15" w:anchor="cite_note-2" w:history="1">
        <w:r w:rsidRPr="00BE0200">
          <w:rPr>
            <w:rStyle w:val="-"/>
            <w:rFonts w:ascii="Calibri" w:hAnsi="Calibri" w:cs="Calibri"/>
            <w:color w:val="auto"/>
            <w:sz w:val="28"/>
            <w:szCs w:val="28"/>
            <w:vertAlign w:val="superscript"/>
          </w:rPr>
          <w:t>[2]</w:t>
        </w:r>
      </w:hyperlink>
      <w:r w:rsidRPr="00BE0200">
        <w:rPr>
          <w:rFonts w:ascii="Calibri" w:hAnsi="Calibri" w:cs="Calibri"/>
          <w:sz w:val="28"/>
          <w:szCs w:val="28"/>
        </w:rPr>
        <w:t xml:space="preserve"> απαιτείται το πέρασμα αρκετών γενεών για εξελικτικές αλλαγές μεγάλης κλίμακας, όπως για παράδειγμα η εξέλιξη των </w:t>
      </w:r>
      <w:hyperlink r:id="rId16" w:tooltip="Πτηνά" w:history="1">
        <w:r w:rsidRPr="00BE0200">
          <w:rPr>
            <w:rStyle w:val="-"/>
            <w:rFonts w:ascii="Calibri" w:hAnsi="Calibri" w:cs="Calibri"/>
            <w:color w:val="auto"/>
            <w:sz w:val="28"/>
            <w:szCs w:val="28"/>
          </w:rPr>
          <w:t>πτηνών</w:t>
        </w:r>
      </w:hyperlink>
      <w:r w:rsidRPr="00BE0200">
        <w:rPr>
          <w:rFonts w:ascii="Calibri" w:hAnsi="Calibri" w:cs="Calibri"/>
          <w:sz w:val="28"/>
          <w:szCs w:val="28"/>
        </w:rPr>
        <w:t xml:space="preserve"> από τα </w:t>
      </w:r>
      <w:hyperlink r:id="rId17" w:tooltip="Ερπετά" w:history="1">
        <w:r w:rsidRPr="00BE0200">
          <w:rPr>
            <w:rStyle w:val="-"/>
            <w:rFonts w:ascii="Calibri" w:hAnsi="Calibri" w:cs="Calibri"/>
            <w:color w:val="auto"/>
            <w:sz w:val="28"/>
            <w:szCs w:val="28"/>
          </w:rPr>
          <w:t>ερπετά</w:t>
        </w:r>
      </w:hyperlink>
      <w:r w:rsidRPr="00BE0200">
        <w:rPr>
          <w:rFonts w:ascii="Calibri" w:hAnsi="Calibri" w:cs="Calibri"/>
          <w:sz w:val="28"/>
          <w:szCs w:val="28"/>
        </w:rPr>
        <w:t>. Λαμβάνει επίσης χώρα με διαφορετικούς ρυθμούς ανάλογα με το είδος και το περιβάλλον του.</w:t>
      </w:r>
      <w:hyperlink r:id="rId18" w:anchor="cite_note-3" w:history="1">
        <w:r w:rsidRPr="00BE0200">
          <w:rPr>
            <w:rStyle w:val="-"/>
            <w:rFonts w:ascii="Calibri" w:hAnsi="Calibri" w:cs="Calibri"/>
            <w:color w:val="auto"/>
            <w:sz w:val="28"/>
            <w:szCs w:val="28"/>
            <w:vertAlign w:val="superscript"/>
          </w:rPr>
          <w:t>[3]</w:t>
        </w:r>
      </w:hyperlink>
      <w:r w:rsidRPr="00BE0200">
        <w:rPr>
          <w:rFonts w:ascii="Calibri" w:hAnsi="Calibri" w:cs="Calibri"/>
          <w:sz w:val="28"/>
          <w:szCs w:val="28"/>
        </w:rPr>
        <w:t xml:space="preserve"> </w:t>
      </w:r>
    </w:p>
    <w:p w14:paraId="2C73F82E" w14:textId="77777777" w:rsidR="009F7A5E" w:rsidRPr="00BE0200" w:rsidRDefault="00253898">
      <w:pPr>
        <w:pStyle w:val="Web"/>
        <w:jc w:val="both"/>
        <w:rPr>
          <w:sz w:val="28"/>
          <w:szCs w:val="28"/>
        </w:rPr>
      </w:pPr>
      <w:r w:rsidRPr="00BE0200">
        <w:rPr>
          <w:rFonts w:ascii="Calibri" w:hAnsi="Calibri" w:cs="Calibri"/>
          <w:sz w:val="28"/>
          <w:szCs w:val="28"/>
        </w:rPr>
        <w:t xml:space="preserve">Μορφολογικές και άλλες ομοιότητες μεταξύ των ειδών του έμβιου κόσμου υποδεικνύουν ότι όλα διαθέτουν κοινή καταγωγή, προέρχονται δηλαδή από ένα κοινό προγονικό είδος. Πολυάριθμες διαδικασίες, όπως οι </w:t>
      </w:r>
      <w:hyperlink r:id="rId19" w:tooltip="Μετάλλαξη" w:history="1">
        <w:r w:rsidRPr="00BE0200">
          <w:rPr>
            <w:rStyle w:val="-"/>
            <w:rFonts w:ascii="Calibri" w:hAnsi="Calibri" w:cs="Calibri"/>
            <w:color w:val="auto"/>
            <w:sz w:val="28"/>
            <w:szCs w:val="28"/>
          </w:rPr>
          <w:t>μεταλλαγές</w:t>
        </w:r>
      </w:hyperlink>
      <w:r w:rsidRPr="00BE0200">
        <w:rPr>
          <w:rFonts w:ascii="Calibri" w:hAnsi="Calibri" w:cs="Calibri"/>
          <w:sz w:val="28"/>
          <w:szCs w:val="28"/>
        </w:rPr>
        <w:t xml:space="preserve">, η </w:t>
      </w:r>
      <w:hyperlink r:id="rId20" w:tooltip="Γονιδιακή ροή" w:history="1">
        <w:r w:rsidRPr="00BE0200">
          <w:rPr>
            <w:rStyle w:val="-"/>
            <w:rFonts w:ascii="Calibri" w:hAnsi="Calibri" w:cs="Calibri"/>
            <w:color w:val="auto"/>
            <w:sz w:val="28"/>
            <w:szCs w:val="28"/>
          </w:rPr>
          <w:t>γονιδιακή ροή</w:t>
        </w:r>
      </w:hyperlink>
      <w:r w:rsidRPr="00BE0200">
        <w:rPr>
          <w:rFonts w:ascii="Calibri" w:hAnsi="Calibri" w:cs="Calibri"/>
          <w:sz w:val="28"/>
          <w:szCs w:val="28"/>
        </w:rPr>
        <w:t xml:space="preserve"> με μεταφορά γονιδίων ανάμεσα στους πληθυσμούς, και ο </w:t>
      </w:r>
      <w:hyperlink r:id="rId21" w:tooltip="Γενετικός ανασυνδυασμός" w:history="1">
        <w:r w:rsidRPr="00BE0200">
          <w:rPr>
            <w:rStyle w:val="-"/>
            <w:rFonts w:ascii="Calibri" w:hAnsi="Calibri" w:cs="Calibri"/>
            <w:color w:val="auto"/>
            <w:sz w:val="28"/>
            <w:szCs w:val="28"/>
          </w:rPr>
          <w:t xml:space="preserve">γενετικός </w:t>
        </w:r>
        <w:proofErr w:type="spellStart"/>
        <w:r w:rsidRPr="00BE0200">
          <w:rPr>
            <w:rStyle w:val="-"/>
            <w:rFonts w:ascii="Calibri" w:hAnsi="Calibri" w:cs="Calibri"/>
            <w:color w:val="auto"/>
            <w:sz w:val="28"/>
            <w:szCs w:val="28"/>
          </w:rPr>
          <w:t>ανασυνδυασμός</w:t>
        </w:r>
        <w:proofErr w:type="spellEnd"/>
      </w:hyperlink>
      <w:r w:rsidRPr="00BE0200">
        <w:rPr>
          <w:rFonts w:ascii="Calibri" w:hAnsi="Calibri" w:cs="Calibri"/>
          <w:sz w:val="28"/>
          <w:szCs w:val="28"/>
        </w:rPr>
        <w:t xml:space="preserve">, συμβάλλουν σε γενετικές αλλαγές και παρέχουν την παρατηρούμενη </w:t>
      </w:r>
      <w:hyperlink r:id="rId22" w:tooltip="Φαινότυπος" w:history="1">
        <w:proofErr w:type="spellStart"/>
        <w:r w:rsidRPr="00BE0200">
          <w:rPr>
            <w:rStyle w:val="-"/>
            <w:rFonts w:ascii="Calibri" w:hAnsi="Calibri" w:cs="Calibri"/>
            <w:color w:val="auto"/>
            <w:sz w:val="28"/>
            <w:szCs w:val="28"/>
          </w:rPr>
          <w:t>φαινοτυπική</w:t>
        </w:r>
        <w:proofErr w:type="spellEnd"/>
      </w:hyperlink>
      <w:r w:rsidRPr="00BE0200">
        <w:rPr>
          <w:rFonts w:ascii="Calibri" w:hAnsi="Calibri" w:cs="Calibri"/>
          <w:sz w:val="28"/>
          <w:szCs w:val="28"/>
        </w:rPr>
        <w:t xml:space="preserve"> ποικιλότητα.</w:t>
      </w:r>
      <w:hyperlink r:id="rId23" w:anchor="cite_note-4" w:history="1">
        <w:r w:rsidRPr="00BE0200">
          <w:rPr>
            <w:rStyle w:val="-"/>
            <w:rFonts w:ascii="Calibri" w:hAnsi="Calibri" w:cs="Calibri"/>
            <w:color w:val="auto"/>
            <w:sz w:val="28"/>
            <w:szCs w:val="28"/>
            <w:vertAlign w:val="superscript"/>
          </w:rPr>
          <w:t>[4]</w:t>
        </w:r>
      </w:hyperlink>
      <w:r w:rsidRPr="00BE0200">
        <w:rPr>
          <w:rFonts w:ascii="Calibri" w:hAnsi="Calibri" w:cs="Calibri"/>
          <w:sz w:val="28"/>
          <w:szCs w:val="28"/>
        </w:rPr>
        <w:t xml:space="preserve"> Οι κληρονομούμενες διαφοροποιήσεις θα είναι περισσότερο κοινές ή σπάνιες σε ένα πληθυσμό, γεγονός που εξαρτάται από δύο κύριους μηχανισμούς. Ο πρώτος περιλαμβάνει τη </w:t>
      </w:r>
      <w:hyperlink r:id="rId24" w:tooltip="Φυσική επιλογή" w:history="1">
        <w:r w:rsidRPr="00BE0200">
          <w:rPr>
            <w:rStyle w:val="-"/>
            <w:rFonts w:ascii="Calibri" w:hAnsi="Calibri" w:cs="Calibri"/>
            <w:color w:val="auto"/>
            <w:sz w:val="28"/>
            <w:szCs w:val="28"/>
          </w:rPr>
          <w:t>φυσική επιλογή</w:t>
        </w:r>
      </w:hyperlink>
      <w:r w:rsidRPr="00BE0200">
        <w:rPr>
          <w:rFonts w:ascii="Calibri" w:hAnsi="Calibri" w:cs="Calibri"/>
          <w:sz w:val="28"/>
          <w:szCs w:val="28"/>
        </w:rPr>
        <w:t xml:space="preserve">, μια διαδικασία σύμφωνα με την οποία οι οργανισμοί με ιδιότητες που οδηγούν σε μεγαλύτερη </w:t>
      </w:r>
      <w:hyperlink r:id="rId25" w:tooltip="Προσαρμοστικότητα (δεν έχει γραφτεί ακόμα)" w:history="1">
        <w:r w:rsidRPr="00BE0200">
          <w:rPr>
            <w:rStyle w:val="-"/>
            <w:rFonts w:ascii="Calibri" w:hAnsi="Calibri" w:cs="Calibri"/>
            <w:color w:val="auto"/>
            <w:sz w:val="28"/>
            <w:szCs w:val="28"/>
          </w:rPr>
          <w:t>προσαρμοστικότητα</w:t>
        </w:r>
      </w:hyperlink>
      <w:r w:rsidRPr="00BE0200">
        <w:rPr>
          <w:rFonts w:ascii="Calibri" w:hAnsi="Calibri" w:cs="Calibri"/>
          <w:sz w:val="28"/>
          <w:szCs w:val="28"/>
        </w:rPr>
        <w:t xml:space="preserve"> αφήνουν περισσότερους απογόνους, συνεπώς οι ιδιότητες αυτές θα είναι περισσότερο κοινές. Σημαντικό ρόλο διαδραματίζει επιπλέον η διαδικασία της </w:t>
      </w:r>
      <w:hyperlink r:id="rId26" w:tooltip="Γενετική παρέκκλιση" w:history="1">
        <w:r w:rsidRPr="00BE0200">
          <w:rPr>
            <w:rStyle w:val="-"/>
            <w:rFonts w:ascii="Calibri" w:hAnsi="Calibri" w:cs="Calibri"/>
            <w:color w:val="auto"/>
            <w:sz w:val="28"/>
            <w:szCs w:val="28"/>
          </w:rPr>
          <w:t>γενετικής παρέκκλισης</w:t>
        </w:r>
      </w:hyperlink>
      <w:r w:rsidRPr="00BE0200">
        <w:rPr>
          <w:rFonts w:ascii="Calibri" w:hAnsi="Calibri" w:cs="Calibri"/>
          <w:sz w:val="28"/>
          <w:szCs w:val="28"/>
        </w:rPr>
        <w:t xml:space="preserve">, δηλαδή της τυχαίας αλλαγής των γονιδιακών συχνοτήτων από μια γενιά στην επόμενη. </w:t>
      </w:r>
    </w:p>
    <w:p w14:paraId="7804D6FF" w14:textId="77777777" w:rsidR="009F7A5E" w:rsidRPr="00BE0200" w:rsidRDefault="00253898">
      <w:pPr>
        <w:spacing w:after="0"/>
        <w:jc w:val="both"/>
        <w:rPr>
          <w:sz w:val="28"/>
          <w:szCs w:val="28"/>
        </w:rPr>
      </w:pPr>
      <w:r w:rsidRPr="00BE0200">
        <w:rPr>
          <w:rFonts w:cs="Calibri"/>
          <w:b/>
          <w:bCs/>
          <w:sz w:val="28"/>
          <w:szCs w:val="28"/>
        </w:rPr>
        <w:t>Η ΙΣΟΡΡΟΠΙΑ ΣΤΗ ΦΥΣΗ:</w:t>
      </w:r>
      <w:r w:rsidRPr="00BE0200">
        <w:rPr>
          <w:rFonts w:cs="Calibri"/>
          <w:sz w:val="28"/>
          <w:szCs w:val="28"/>
        </w:rPr>
        <w:t xml:space="preserve"> Η ιδέα της «ισορροπίας της φύσης» αποτελεί μια μεταφορά που υπονοεί πως στη φύση υπάρχει σταθερότητα και τάξη, η οποία υπαγορεύεται από ένα «δημιουργό» ή την ίδια τη φύση, και άρα </w:t>
      </w:r>
      <w:proofErr w:type="spellStart"/>
      <w:r w:rsidRPr="00BE0200">
        <w:rPr>
          <w:rFonts w:cs="Calibri"/>
          <w:sz w:val="28"/>
          <w:szCs w:val="28"/>
        </w:rPr>
        <w:t>προβλεψιμότητα</w:t>
      </w:r>
      <w:proofErr w:type="spellEnd"/>
      <w:r w:rsidRPr="00BE0200">
        <w:rPr>
          <w:rFonts w:cs="Calibri"/>
          <w:sz w:val="28"/>
          <w:szCs w:val="28"/>
        </w:rPr>
        <w:t xml:space="preserve">. Η «ισορροπία της φύσης» ξεκίνησε ιστορικά ως ένα στοιχείο του αρχαίου πολιτισμού που εντοπίζεται σε διάφορες κοσμοθεωρίες, αλλά ενσωματώθηκε και στην επιστήμη της οικολογίας και έφτασε να την επηρεάζει σε μεγάλο βαθμό από την εμφάνισή της ως νέας επιστήμης μέχρι και πριν μερικά χρόνια. </w:t>
      </w:r>
    </w:p>
    <w:p w14:paraId="0DE095EE" w14:textId="77777777" w:rsidR="009F7A5E" w:rsidRPr="00BE0200" w:rsidRDefault="00253898">
      <w:pPr>
        <w:spacing w:after="0"/>
        <w:jc w:val="both"/>
        <w:rPr>
          <w:sz w:val="28"/>
          <w:szCs w:val="28"/>
        </w:rPr>
      </w:pPr>
      <w:r w:rsidRPr="00BE0200">
        <w:rPr>
          <w:rFonts w:cs="Calibri"/>
          <w:b/>
          <w:bCs/>
          <w:sz w:val="28"/>
          <w:szCs w:val="28"/>
        </w:rPr>
        <w:lastRenderedPageBreak/>
        <w:t xml:space="preserve">Γ1. </w:t>
      </w:r>
      <w:r w:rsidRPr="00BE0200">
        <w:rPr>
          <w:rFonts w:cs="Calibri"/>
          <w:sz w:val="28"/>
          <w:szCs w:val="28"/>
        </w:rPr>
        <w:t xml:space="preserve">Προφανώς διαφορετική η σημασία τους – εξελίσσεται πάντοτε σύμφωνα με τις ανθρώπινες κοινωνικές ανάγκες, άλλοτε μεγεθύνεται άλλοτε στενεύει το νόημά τους άλλοτε αλλάζει διάθεση, ενεργητική και παθητική αντίστοιχα, προσαρμόζεται γενικά σε συγκεκριμένο </w:t>
      </w:r>
      <w:proofErr w:type="spellStart"/>
      <w:r w:rsidRPr="00BE0200">
        <w:rPr>
          <w:rFonts w:cs="Calibri"/>
          <w:sz w:val="28"/>
          <w:szCs w:val="28"/>
        </w:rPr>
        <w:t>κοινωνιογλωσσικό</w:t>
      </w:r>
      <w:proofErr w:type="spellEnd"/>
      <w:r w:rsidRPr="00BE0200">
        <w:rPr>
          <w:rFonts w:cs="Calibri"/>
          <w:sz w:val="28"/>
          <w:szCs w:val="28"/>
        </w:rPr>
        <w:t xml:space="preserve"> περιβάλλον.</w:t>
      </w:r>
    </w:p>
    <w:p w14:paraId="7BE475A4" w14:textId="77777777" w:rsidR="009F7A5E" w:rsidRPr="00BE0200" w:rsidRDefault="009F7A5E">
      <w:pPr>
        <w:spacing w:after="0"/>
        <w:jc w:val="both"/>
        <w:rPr>
          <w:rFonts w:cs="Calibri"/>
          <w:sz w:val="28"/>
          <w:szCs w:val="28"/>
        </w:rPr>
      </w:pPr>
    </w:p>
    <w:p w14:paraId="06821EE6" w14:textId="77777777" w:rsidR="009F7A5E" w:rsidRPr="00BE0200" w:rsidRDefault="00253898">
      <w:pPr>
        <w:spacing w:after="0"/>
        <w:jc w:val="both"/>
        <w:rPr>
          <w:sz w:val="28"/>
          <w:szCs w:val="28"/>
        </w:rPr>
      </w:pPr>
      <w:r w:rsidRPr="00BE0200">
        <w:rPr>
          <w:rFonts w:cs="Calibri"/>
          <w:b/>
          <w:bCs/>
          <w:sz w:val="28"/>
          <w:szCs w:val="28"/>
        </w:rPr>
        <w:t xml:space="preserve">Γ2. </w:t>
      </w:r>
      <w:r w:rsidRPr="00BE0200">
        <w:rPr>
          <w:rFonts w:cs="Calibri"/>
          <w:sz w:val="28"/>
          <w:szCs w:val="28"/>
        </w:rPr>
        <w:t>Τα στοιχεία αυτά αναφέρονται στα ερμηνευτικά σχόλια του Φακέλου – η φράση προσδιορίζει τη λέξη «μείξαντες» και συνδέεται με τις αμέσως προηγούμενές της – η αντωνυμία τίθεται σε ονομαστική για να δηλωθεί επακριβώς και με έμφαση το υποκείμενο του ρήματος.</w:t>
      </w:r>
    </w:p>
    <w:p w14:paraId="48E81D05" w14:textId="77777777" w:rsidR="009F7A5E" w:rsidRPr="00BE0200" w:rsidRDefault="009F7A5E">
      <w:pPr>
        <w:spacing w:after="0"/>
        <w:jc w:val="both"/>
        <w:rPr>
          <w:rFonts w:cs="Calibri"/>
          <w:sz w:val="28"/>
          <w:szCs w:val="28"/>
        </w:rPr>
      </w:pPr>
    </w:p>
    <w:p w14:paraId="0BAE1CE4" w14:textId="77777777" w:rsidR="009F7A5E" w:rsidRPr="00BE0200" w:rsidRDefault="00253898">
      <w:pPr>
        <w:spacing w:after="0"/>
        <w:jc w:val="both"/>
        <w:rPr>
          <w:sz w:val="28"/>
          <w:szCs w:val="28"/>
        </w:rPr>
      </w:pPr>
      <w:r w:rsidRPr="00BE0200">
        <w:rPr>
          <w:rFonts w:cs="Calibri"/>
          <w:b/>
          <w:bCs/>
          <w:sz w:val="28"/>
          <w:szCs w:val="28"/>
        </w:rPr>
        <w:t xml:space="preserve">Γ3. </w:t>
      </w:r>
      <w:r w:rsidRPr="00BE0200">
        <w:rPr>
          <w:sz w:val="28"/>
          <w:szCs w:val="28"/>
        </w:rPr>
        <w:t>Η πρόταση είναι δευτερεύουσα αναφορική παραβολική του τρόπου.</w:t>
      </w:r>
    </w:p>
    <w:p w14:paraId="319702AA" w14:textId="77777777" w:rsidR="009F7A5E" w:rsidRPr="00BE0200" w:rsidRDefault="009F7A5E">
      <w:pPr>
        <w:spacing w:after="0"/>
        <w:jc w:val="both"/>
        <w:rPr>
          <w:sz w:val="28"/>
          <w:szCs w:val="28"/>
        </w:rPr>
      </w:pPr>
    </w:p>
    <w:p w14:paraId="094DF134" w14:textId="77777777" w:rsidR="009F7A5E" w:rsidRPr="00BE0200" w:rsidRDefault="00253898">
      <w:pPr>
        <w:spacing w:after="0"/>
        <w:jc w:val="both"/>
        <w:rPr>
          <w:sz w:val="28"/>
          <w:szCs w:val="28"/>
        </w:rPr>
      </w:pPr>
      <w:r w:rsidRPr="00BE0200">
        <w:rPr>
          <w:b/>
          <w:bCs/>
          <w:sz w:val="28"/>
          <w:szCs w:val="28"/>
        </w:rPr>
        <w:t>Γ4.</w:t>
      </w:r>
      <w:r w:rsidRPr="00BE0200">
        <w:rPr>
          <w:sz w:val="28"/>
          <w:szCs w:val="28"/>
        </w:rPr>
        <w:t xml:space="preserve"> Το αντικείμενο της ευλάβειας του Επιμηθέα είναι η ισορροπία του οικοσυστήματος. Εκφράζεται με το πλήθος των αντιθέσεων με τις οποίες προσδιορίζει την κατανομή των ιδιοτήτων – δυνάμεων – εφοδίων στα έμβια όντα.</w:t>
      </w:r>
    </w:p>
    <w:p w14:paraId="0E2B0946" w14:textId="77777777" w:rsidR="009F7A5E" w:rsidRPr="00BE0200" w:rsidRDefault="009F7A5E">
      <w:pPr>
        <w:spacing w:after="0"/>
        <w:jc w:val="both"/>
        <w:rPr>
          <w:sz w:val="28"/>
          <w:szCs w:val="28"/>
        </w:rPr>
      </w:pPr>
    </w:p>
    <w:p w14:paraId="240F6A72" w14:textId="77777777" w:rsidR="009F7A5E" w:rsidRPr="00BE0200" w:rsidRDefault="00253898">
      <w:pPr>
        <w:spacing w:after="0"/>
        <w:jc w:val="both"/>
        <w:rPr>
          <w:sz w:val="28"/>
          <w:szCs w:val="28"/>
        </w:rPr>
      </w:pPr>
      <w:r w:rsidRPr="00BE0200">
        <w:rPr>
          <w:b/>
          <w:bCs/>
          <w:sz w:val="28"/>
          <w:szCs w:val="28"/>
        </w:rPr>
        <w:t>Γ5.</w:t>
      </w:r>
      <w:r w:rsidRPr="00BE0200">
        <w:rPr>
          <w:sz w:val="28"/>
          <w:szCs w:val="28"/>
        </w:rPr>
        <w:t xml:space="preserve"> Οι εκφράσεις αυτές να σημειωθούν στο βιβλίο! </w:t>
      </w:r>
    </w:p>
    <w:p w14:paraId="7E734ABD" w14:textId="77777777" w:rsidR="009F7A5E" w:rsidRPr="00BE0200" w:rsidRDefault="009F7A5E">
      <w:pPr>
        <w:spacing w:after="0"/>
        <w:jc w:val="both"/>
        <w:rPr>
          <w:sz w:val="28"/>
          <w:szCs w:val="28"/>
        </w:rPr>
      </w:pPr>
    </w:p>
    <w:p w14:paraId="28071EC3" w14:textId="77777777" w:rsidR="009F7A5E" w:rsidRPr="00BE0200" w:rsidRDefault="009F7A5E">
      <w:pPr>
        <w:spacing w:after="0"/>
        <w:jc w:val="both"/>
        <w:rPr>
          <w:b/>
          <w:bCs/>
          <w:sz w:val="28"/>
          <w:szCs w:val="28"/>
          <w:u w:val="single"/>
        </w:rPr>
      </w:pPr>
    </w:p>
    <w:p w14:paraId="444331A6" w14:textId="77777777" w:rsidR="009F7A5E" w:rsidRPr="00BE0200" w:rsidRDefault="00253898">
      <w:pPr>
        <w:spacing w:after="0"/>
        <w:jc w:val="both"/>
        <w:rPr>
          <w:sz w:val="28"/>
          <w:szCs w:val="28"/>
        </w:rPr>
      </w:pPr>
      <w:r w:rsidRPr="00BE0200">
        <w:rPr>
          <w:b/>
          <w:bCs/>
          <w:sz w:val="28"/>
          <w:szCs w:val="28"/>
          <w:u w:val="single"/>
        </w:rPr>
        <w:t>ΠΑΡΑΛΛΗΛΟ ΚΕΙΜΕΝΟ</w:t>
      </w:r>
      <w:r w:rsidRPr="00BE0200">
        <w:rPr>
          <w:b/>
          <w:bCs/>
          <w:sz w:val="28"/>
          <w:szCs w:val="28"/>
        </w:rPr>
        <w:t>:</w:t>
      </w:r>
      <w:r w:rsidRPr="00BE0200">
        <w:rPr>
          <w:sz w:val="28"/>
          <w:szCs w:val="28"/>
        </w:rPr>
        <w:t xml:space="preserve"> Εμπεδοκλής</w:t>
      </w:r>
    </w:p>
    <w:p w14:paraId="60D48019" w14:textId="77777777" w:rsidR="009F7A5E" w:rsidRPr="00BE0200" w:rsidRDefault="009F7A5E">
      <w:pPr>
        <w:spacing w:after="0"/>
        <w:jc w:val="both"/>
        <w:rPr>
          <w:b/>
          <w:bCs/>
          <w:sz w:val="28"/>
          <w:szCs w:val="28"/>
        </w:rPr>
      </w:pPr>
    </w:p>
    <w:p w14:paraId="53433445" w14:textId="77777777" w:rsidR="009F7A5E" w:rsidRPr="00BE0200" w:rsidRDefault="00253898">
      <w:pPr>
        <w:spacing w:after="0"/>
        <w:jc w:val="both"/>
        <w:rPr>
          <w:sz w:val="28"/>
          <w:szCs w:val="28"/>
        </w:rPr>
      </w:pPr>
      <w:r w:rsidRPr="00BE0200">
        <w:rPr>
          <w:b/>
          <w:bCs/>
          <w:sz w:val="28"/>
          <w:szCs w:val="28"/>
        </w:rPr>
        <w:t>Ερώτηση 1:</w:t>
      </w:r>
      <w:r w:rsidRPr="00BE0200">
        <w:rPr>
          <w:sz w:val="28"/>
          <w:szCs w:val="28"/>
        </w:rPr>
        <w:t xml:space="preserve"> Στο ποίημά του ο Εμπεδοκλής παραθέτει μια διαλεκτική αντίληψη για την υφή του κόσμου των όντων, καθώς μέσα στην πολλαπλότητα των 4 στοιχείων που συναπαρτίζουν τον κόσμο (φωτιά, νερό, χώμα, αέρας) βλέπει την ενότητα του Σύμπαντος (στίχος 16) αλλά ταυτόχρονα θεωρεί ότι από μια αρχική μήτρα, ένα πρώτο κυρίαρχο στοιχείο, προέκυψαν με διάσπαση και όλα τα υπόλοιπα (στίχος 17). Έτσι λοιπόν κάθε ξεχωριστό ον είναι προϊόν μιας πάλης μεταξύ των 4 στοιχείων, κατά την οποία το ένα υπερτερεί, χωρίς όμως τα υπόλοιπα να φθείρονται εντελώς (στίχοι 27-30). Τα έμβια όντα εμπεριέχουν κατά τη λογική του και τα 4 στοιχεία (κυρίως βέβαια το γενετικό υλικό – γη – και τη θερμή πνοή της ζωής – φωτιά) και μεταστοιχειώνονται σε νερό και αέρα (π. χ αν καούν) και σ’ αυτή τη διαδικασία συμβάλλουν: α)η Φιλότητα που συνδέει τα στοιχεία μεταξύ τους και β)το </w:t>
      </w:r>
      <w:proofErr w:type="spellStart"/>
      <w:r w:rsidRPr="00BE0200">
        <w:rPr>
          <w:sz w:val="28"/>
          <w:szCs w:val="28"/>
        </w:rPr>
        <w:t>Νείκος</w:t>
      </w:r>
      <w:proofErr w:type="spellEnd"/>
      <w:r w:rsidRPr="00BE0200">
        <w:rPr>
          <w:sz w:val="28"/>
          <w:szCs w:val="28"/>
        </w:rPr>
        <w:t xml:space="preserve"> που τα </w:t>
      </w:r>
      <w:proofErr w:type="spellStart"/>
      <w:r w:rsidRPr="00BE0200">
        <w:rPr>
          <w:sz w:val="28"/>
          <w:szCs w:val="28"/>
        </w:rPr>
        <w:t>αποδομεί</w:t>
      </w:r>
      <w:proofErr w:type="spellEnd"/>
      <w:r w:rsidRPr="00BE0200">
        <w:rPr>
          <w:sz w:val="28"/>
          <w:szCs w:val="28"/>
        </w:rPr>
        <w:t xml:space="preserve"> (οι δυνάμεις των μορίων της ύλης κατά τη σύγχρονη Φυσική Επιστήμη).</w:t>
      </w:r>
    </w:p>
    <w:p w14:paraId="54391834" w14:textId="77777777" w:rsidR="009F7A5E" w:rsidRPr="00BE0200" w:rsidRDefault="009F7A5E">
      <w:pPr>
        <w:spacing w:after="0"/>
        <w:jc w:val="both"/>
        <w:rPr>
          <w:sz w:val="28"/>
          <w:szCs w:val="28"/>
        </w:rPr>
      </w:pPr>
    </w:p>
    <w:p w14:paraId="30477238" w14:textId="1DF2DD6D" w:rsidR="009F7A5E" w:rsidRDefault="00253898">
      <w:pPr>
        <w:spacing w:after="0"/>
        <w:jc w:val="both"/>
      </w:pPr>
      <w:r w:rsidRPr="00BE0200">
        <w:rPr>
          <w:b/>
          <w:bCs/>
          <w:sz w:val="28"/>
          <w:szCs w:val="28"/>
        </w:rPr>
        <w:t xml:space="preserve">Ερώτηση 2: </w:t>
      </w:r>
      <w:r w:rsidRPr="00BE0200">
        <w:rPr>
          <w:sz w:val="28"/>
          <w:szCs w:val="28"/>
        </w:rPr>
        <w:t xml:space="preserve">Η γένεση και ο θάνατος, κατά τον Εμπεδοκλή, δεν είναι παρά ο αέναος κύκλος της ζωής, κατά τον οποίο η ύλη δεν χάνεται αλλά μεταστοιχειώνεται σε κάτι άλλο μέσα στο Σύμπαν – περίπου όπως μέσα στην τροφική αλυσίδα κάθε ζώο που χάνεται μπορεί να γίνεται τροφή για κάποιο άλλο άρα η ύλη του παραμένει χρήσιμη. Κάθε ον βέβαια μπορεί να είναι μοναδικό, η ζωή του όμως και ο θάνατός του συνδέονται άμεσα και με την ύπαρξη των άλλων και η ύλη του παραμένει άφθαρτη στο Σύμπαν.  </w:t>
      </w:r>
    </w:p>
    <w:p w14:paraId="3FF5AD0E" w14:textId="77777777" w:rsidR="009F7A5E" w:rsidRDefault="009F7A5E">
      <w:pPr>
        <w:spacing w:after="0"/>
        <w:jc w:val="both"/>
      </w:pPr>
    </w:p>
    <w:p w14:paraId="4EFCBC57" w14:textId="77777777" w:rsidR="009F7A5E" w:rsidRDefault="009F7A5E">
      <w:pPr>
        <w:jc w:val="both"/>
      </w:pPr>
    </w:p>
    <w:sectPr w:rsidR="009F7A5E">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35A4" w14:textId="77777777" w:rsidR="00A93F9F" w:rsidRDefault="00A93F9F">
      <w:pPr>
        <w:spacing w:after="0" w:line="240" w:lineRule="auto"/>
      </w:pPr>
      <w:r>
        <w:separator/>
      </w:r>
    </w:p>
  </w:endnote>
  <w:endnote w:type="continuationSeparator" w:id="0">
    <w:p w14:paraId="26EBCD20" w14:textId="77777777" w:rsidR="00A93F9F" w:rsidRDefault="00A9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B396B" w14:textId="77777777" w:rsidR="00A93F9F" w:rsidRDefault="00A93F9F">
      <w:pPr>
        <w:spacing w:after="0" w:line="240" w:lineRule="auto"/>
      </w:pPr>
      <w:r>
        <w:rPr>
          <w:color w:val="000000"/>
        </w:rPr>
        <w:separator/>
      </w:r>
    </w:p>
  </w:footnote>
  <w:footnote w:type="continuationSeparator" w:id="0">
    <w:p w14:paraId="195DFC29" w14:textId="77777777" w:rsidR="00A93F9F" w:rsidRDefault="00A93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96280"/>
    <w:multiLevelType w:val="multilevel"/>
    <w:tmpl w:val="4DD0AFE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0D77EA1"/>
    <w:multiLevelType w:val="multilevel"/>
    <w:tmpl w:val="56CC6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80508590">
    <w:abstractNumId w:val="1"/>
  </w:num>
  <w:num w:numId="2" w16cid:durableId="136343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A5E"/>
    <w:rsid w:val="001A41DB"/>
    <w:rsid w:val="00253898"/>
    <w:rsid w:val="004B4389"/>
    <w:rsid w:val="00667AAE"/>
    <w:rsid w:val="009F7A5E"/>
    <w:rsid w:val="00A93F9F"/>
    <w:rsid w:val="00BE0200"/>
    <w:rsid w:val="00C265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019D"/>
  <w15:docId w15:val="{C42F5351-8CF9-48DB-B24F-1ACDA7C2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pPr>
  </w:style>
  <w:style w:type="character" w:customStyle="1" w:styleId="label">
    <w:name w:val="label"/>
    <w:basedOn w:val="a0"/>
  </w:style>
  <w:style w:type="paragraph" w:styleId="Web">
    <w:name w:val="Normal (Web)"/>
    <w:basedOn w:val="a"/>
    <w:pPr>
      <w:spacing w:before="100" w:after="100" w:line="240" w:lineRule="auto"/>
    </w:pPr>
    <w:rPr>
      <w:rFonts w:ascii="Times New Roman" w:eastAsia="Times New Roman" w:hAnsi="Times New Roman"/>
      <w:sz w:val="24"/>
      <w:szCs w:val="24"/>
      <w:lang w:eastAsia="el-GR"/>
    </w:rPr>
  </w:style>
  <w:style w:type="character" w:styleId="-">
    <w:name w:val="Hyperlink"/>
    <w:basedOn w:val="a0"/>
    <w:rPr>
      <w:color w:val="0000FF"/>
      <w:u w:val="single"/>
    </w:rPr>
  </w:style>
  <w:style w:type="character" w:styleId="a4">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l.wikipedia.org/wiki/&#914;&#953;&#959;&#955;&#959;&#947;&#943;&#945;" TargetMode="External"/><Relationship Id="rId13" Type="http://schemas.openxmlformats.org/officeDocument/2006/relationships/hyperlink" Target="https://el.wikipedia.org/wiki/&#915;&#949;&#957;&#949;&#964;&#953;&#954;&#942;" TargetMode="External"/><Relationship Id="rId18" Type="http://schemas.openxmlformats.org/officeDocument/2006/relationships/hyperlink" Target="https://el.wikipedia.org/wiki/&#917;&#958;&#941;&#955;&#953;&#958;&#951;" TargetMode="External"/><Relationship Id="rId26" Type="http://schemas.openxmlformats.org/officeDocument/2006/relationships/hyperlink" Target="https://el.wikipedia.org/wiki/&#915;&#949;&#957;&#949;&#964;&#953;&#954;&#942;_&#960;&#945;&#961;&#941;&#954;&#954;&#955;&#953;&#963;&#951;" TargetMode="External"/><Relationship Id="rId3" Type="http://schemas.openxmlformats.org/officeDocument/2006/relationships/settings" Target="settings.xml"/><Relationship Id="rId21" Type="http://schemas.openxmlformats.org/officeDocument/2006/relationships/hyperlink" Target="https://el.wikipedia.org/wiki/&#915;&#949;&#957;&#949;&#964;&#953;&#954;&#972;&#962;_&#945;&#957;&#945;&#963;&#965;&#957;&#948;&#965;&#945;&#963;&#956;&#972;&#962;" TargetMode="External"/><Relationship Id="rId7" Type="http://schemas.openxmlformats.org/officeDocument/2006/relationships/hyperlink" Target="http://www.study4exams" TargetMode="External"/><Relationship Id="rId12" Type="http://schemas.openxmlformats.org/officeDocument/2006/relationships/hyperlink" Target="https://el.wikipedia.org/wiki/&#917;&#953;&#948;&#959;&#947;&#941;&#957;&#949;&#963;&#951;" TargetMode="External"/><Relationship Id="rId17" Type="http://schemas.openxmlformats.org/officeDocument/2006/relationships/hyperlink" Target="https://el.wikipedia.org/wiki/&#917;&#961;&#960;&#949;&#964;&#940;" TargetMode="External"/><Relationship Id="rId25" Type="http://schemas.openxmlformats.org/officeDocument/2006/relationships/hyperlink" Target="https://el.wikipedia.org/w/index.php?title=&#928;&#961;&#959;&#963;&#945;&#961;&#956;&#959;&#963;&#964;&#953;&#954;&#972;&#964;&#951;&#964;&#945;&amp;action=edit&amp;redlink=1" TargetMode="External"/><Relationship Id="rId2" Type="http://schemas.openxmlformats.org/officeDocument/2006/relationships/styles" Target="styles.xml"/><Relationship Id="rId16" Type="http://schemas.openxmlformats.org/officeDocument/2006/relationships/hyperlink" Target="https://el.wikipedia.org/wiki/&#928;&#964;&#951;&#957;&#940;" TargetMode="External"/><Relationship Id="rId20" Type="http://schemas.openxmlformats.org/officeDocument/2006/relationships/hyperlink" Target="https://el.wikipedia.org/wiki/&#915;&#959;&#957;&#953;&#948;&#953;&#945;&#954;&#942;_&#961;&#959;&#9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ipedia.org/wiki/&#917;&#943;&#948;&#959;&#962;_(&#946;&#953;&#959;&#955;&#959;&#947;&#943;&#945;)" TargetMode="External"/><Relationship Id="rId24" Type="http://schemas.openxmlformats.org/officeDocument/2006/relationships/hyperlink" Target="https://el.wikipedia.org/wiki/&#934;&#965;&#963;&#953;&#954;&#942;_&#949;&#960;&#953;&#955;&#959;&#947;&#942;" TargetMode="External"/><Relationship Id="rId5" Type="http://schemas.openxmlformats.org/officeDocument/2006/relationships/footnotes" Target="footnotes.xml"/><Relationship Id="rId15" Type="http://schemas.openxmlformats.org/officeDocument/2006/relationships/hyperlink" Target="https://el.wikipedia.org/wiki/&#917;&#958;&#941;&#955;&#953;&#958;&#951;" TargetMode="External"/><Relationship Id="rId23" Type="http://schemas.openxmlformats.org/officeDocument/2006/relationships/hyperlink" Target="https://el.wikipedia.org/wiki/&#917;&#958;&#941;&#955;&#953;&#958;&#951;" TargetMode="External"/><Relationship Id="rId28" Type="http://schemas.openxmlformats.org/officeDocument/2006/relationships/theme" Target="theme/theme1.xml"/><Relationship Id="rId10" Type="http://schemas.openxmlformats.org/officeDocument/2006/relationships/hyperlink" Target="https://el.wikipedia.org/wiki/&#917;&#958;&#941;&#955;&#953;&#958;&#951;" TargetMode="External"/><Relationship Id="rId19" Type="http://schemas.openxmlformats.org/officeDocument/2006/relationships/hyperlink" Target="https://el.wikipedia.org/wiki/&#924;&#949;&#964;&#940;&#955;&#955;&#945;&#958;&#951;" TargetMode="External"/><Relationship Id="rId4" Type="http://schemas.openxmlformats.org/officeDocument/2006/relationships/webSettings" Target="webSettings.xml"/><Relationship Id="rId9" Type="http://schemas.openxmlformats.org/officeDocument/2006/relationships/hyperlink" Target="https://el.wikipedia.org/wiki/&#927;&#961;&#947;&#945;&#957;&#953;&#963;&#956;&#972;&#962;_(&#946;&#953;&#959;&#955;&#959;&#947;&#943;&#945;)" TargetMode="External"/><Relationship Id="rId14" Type="http://schemas.openxmlformats.org/officeDocument/2006/relationships/hyperlink" Target="https://el.wikipedia.org/w/index.php?title=&#927;&#957;&#964;&#959;&#947;&#941;&#957;&#949;&#963;&#951;&amp;action=edit&amp;redlink=1" TargetMode="External"/><Relationship Id="rId22" Type="http://schemas.openxmlformats.org/officeDocument/2006/relationships/hyperlink" Target="https://el.wikipedia.org/wiki/&#934;&#945;&#953;&#957;&#972;&#964;&#965;&#960;&#959;&#962;"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7724</Characters>
  <Application>Microsoft Office Word</Application>
  <DocSecurity>0</DocSecurity>
  <Lines>64</Lines>
  <Paragraphs>18</Paragraphs>
  <ScaleCrop>false</ScaleCrop>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dc:description/>
  <cp:lastModifiedBy>ΔΗΜΗΤΡΙΟΣ ΚΑΡΡΑΣ</cp:lastModifiedBy>
  <cp:revision>2</cp:revision>
  <dcterms:created xsi:type="dcterms:W3CDTF">2023-11-13T20:14:00Z</dcterms:created>
  <dcterms:modified xsi:type="dcterms:W3CDTF">2023-11-13T20:14:00Z</dcterms:modified>
</cp:coreProperties>
</file>